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97BF">
      <w:pPr>
        <w:pStyle w:val="21"/>
        <w:ind w:firstLine="0"/>
        <w:jc w:val="center"/>
        <w:rPr>
          <w:rFonts w:hint="default" w:ascii="宋体" w:hAnsi="宋体" w:eastAsia="宋体"/>
          <w:b/>
          <w:sz w:val="48"/>
          <w:szCs w:val="48"/>
          <w:lang w:val="en-US" w:eastAsia="zh-CN"/>
        </w:rPr>
      </w:pPr>
      <w:bookmarkStart w:id="0" w:name="_Toc15804"/>
      <w:r>
        <w:rPr>
          <w:rFonts w:hint="eastAsia" w:ascii="宋体" w:hAnsi="宋体"/>
          <w:b/>
          <w:sz w:val="48"/>
          <w:szCs w:val="48"/>
        </w:rPr>
        <w:t>高粱冲光伏发电项目光伏场区</w:t>
      </w:r>
      <w:r>
        <w:rPr>
          <w:rFonts w:hint="eastAsia" w:ascii="宋体" w:hAnsi="宋体"/>
          <w:b/>
          <w:sz w:val="48"/>
          <w:szCs w:val="48"/>
          <w:lang w:val="en-US" w:eastAsia="zh-CN"/>
        </w:rPr>
        <w:t>高压开关柜采购项目</w:t>
      </w:r>
    </w:p>
    <w:p w14:paraId="606B8D74">
      <w:pPr>
        <w:pStyle w:val="21"/>
        <w:ind w:firstLine="0"/>
        <w:rPr>
          <w:rFonts w:ascii="宋体" w:hAnsi="宋体"/>
          <w:b/>
          <w:sz w:val="52"/>
          <w:szCs w:val="52"/>
        </w:rPr>
      </w:pPr>
    </w:p>
    <w:p w14:paraId="65AB21F5">
      <w:pPr>
        <w:pStyle w:val="21"/>
        <w:ind w:firstLine="0"/>
        <w:jc w:val="center"/>
        <w:rPr>
          <w:rFonts w:ascii="宋体" w:hAnsi="宋体"/>
          <w:b/>
          <w:sz w:val="52"/>
          <w:szCs w:val="52"/>
        </w:rPr>
      </w:pPr>
    </w:p>
    <w:p w14:paraId="5429BB73">
      <w:pPr>
        <w:pStyle w:val="21"/>
        <w:ind w:firstLine="0"/>
        <w:jc w:val="center"/>
        <w:rPr>
          <w:rFonts w:hint="eastAsia" w:ascii="宋体" w:hAnsi="宋体" w:eastAsia="仿宋"/>
          <w:b/>
          <w:sz w:val="84"/>
          <w:szCs w:val="84"/>
          <w:lang w:val="en-US" w:eastAsia="zh-CN"/>
        </w:rPr>
      </w:pPr>
      <w:r>
        <w:rPr>
          <w:rFonts w:hint="eastAsia" w:ascii="仿宋" w:hAnsi="仿宋" w:eastAsia="仿宋" w:cs="仿宋"/>
          <w:b/>
          <w:bCs/>
          <w:color w:val="auto"/>
          <w:sz w:val="72"/>
          <w:szCs w:val="72"/>
          <w:highlight w:val="none"/>
        </w:rPr>
        <w:t>询</w:t>
      </w:r>
      <w:r>
        <w:rPr>
          <w:rFonts w:hint="eastAsia" w:ascii="仿宋" w:hAnsi="仿宋" w:eastAsia="仿宋" w:cs="仿宋"/>
          <w:b/>
          <w:bCs/>
          <w:color w:val="auto"/>
          <w:sz w:val="72"/>
          <w:szCs w:val="72"/>
          <w:highlight w:val="none"/>
          <w:lang w:val="en-US" w:eastAsia="zh-CN"/>
        </w:rPr>
        <w:t>比</w:t>
      </w:r>
      <w:r>
        <w:rPr>
          <w:rFonts w:hint="eastAsia" w:ascii="仿宋" w:hAnsi="仿宋" w:eastAsia="仿宋" w:cs="仿宋"/>
          <w:b/>
          <w:bCs/>
          <w:color w:val="auto"/>
          <w:sz w:val="72"/>
          <w:szCs w:val="72"/>
          <w:highlight w:val="none"/>
        </w:rPr>
        <w:t>价</w:t>
      </w:r>
      <w:r>
        <w:rPr>
          <w:rFonts w:hint="eastAsia" w:ascii="仿宋" w:hAnsi="仿宋" w:eastAsia="仿宋" w:cs="仿宋"/>
          <w:b/>
          <w:bCs/>
          <w:color w:val="auto"/>
          <w:sz w:val="72"/>
          <w:szCs w:val="72"/>
          <w:highlight w:val="none"/>
          <w:lang w:eastAsia="zh-CN"/>
        </w:rPr>
        <w:t>邀请函</w:t>
      </w:r>
    </w:p>
    <w:p w14:paraId="7319DA82">
      <w:pPr>
        <w:pStyle w:val="21"/>
        <w:ind w:firstLine="0"/>
        <w:jc w:val="center"/>
        <w:rPr>
          <w:rFonts w:ascii="宋体" w:hAnsi="宋体"/>
        </w:rPr>
      </w:pPr>
    </w:p>
    <w:p w14:paraId="6621BFDE">
      <w:pPr>
        <w:pStyle w:val="21"/>
        <w:ind w:firstLine="0"/>
        <w:jc w:val="center"/>
        <w:rPr>
          <w:rFonts w:ascii="宋体" w:hAnsi="宋体"/>
          <w:b/>
          <w:sz w:val="36"/>
        </w:rPr>
      </w:pPr>
      <w:r>
        <w:drawing>
          <wp:inline distT="0" distB="0" distL="114300" distR="114300">
            <wp:extent cx="2145030" cy="2108835"/>
            <wp:effectExtent l="0" t="0" r="1270" b="1206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2145030" cy="2108835"/>
                    </a:xfrm>
                    <a:prstGeom prst="rect">
                      <a:avLst/>
                    </a:prstGeom>
                    <a:noFill/>
                    <a:ln>
                      <a:noFill/>
                    </a:ln>
                  </pic:spPr>
                </pic:pic>
              </a:graphicData>
            </a:graphic>
          </wp:inline>
        </w:drawing>
      </w:r>
    </w:p>
    <w:p w14:paraId="4823A0E9">
      <w:pPr>
        <w:pStyle w:val="22"/>
        <w:ind w:firstLine="0"/>
        <w:rPr>
          <w:rFonts w:ascii="宋体" w:hAnsi="宋体"/>
          <w:sz w:val="18"/>
        </w:rPr>
      </w:pPr>
    </w:p>
    <w:p w14:paraId="08E1BDE0">
      <w:pPr>
        <w:pStyle w:val="22"/>
        <w:ind w:firstLine="0"/>
        <w:jc w:val="center"/>
        <w:rPr>
          <w:rFonts w:ascii="宋体" w:hAnsi="宋体"/>
          <w:sz w:val="18"/>
        </w:rPr>
      </w:pPr>
    </w:p>
    <w:p w14:paraId="7BE5FAC1">
      <w:pPr>
        <w:pStyle w:val="22"/>
        <w:ind w:firstLine="0"/>
        <w:jc w:val="center"/>
        <w:rPr>
          <w:rFonts w:ascii="宋体" w:hAnsi="宋体"/>
          <w:sz w:val="18"/>
        </w:rPr>
      </w:pPr>
    </w:p>
    <w:p w14:paraId="549F3A2F">
      <w:pPr>
        <w:pStyle w:val="22"/>
        <w:ind w:firstLine="0"/>
        <w:jc w:val="center"/>
        <w:rPr>
          <w:rFonts w:ascii="宋体" w:hAnsi="宋体"/>
          <w:sz w:val="18"/>
        </w:rPr>
      </w:pPr>
    </w:p>
    <w:p w14:paraId="6F42F20A">
      <w:pPr>
        <w:pStyle w:val="22"/>
        <w:ind w:firstLine="0"/>
        <w:jc w:val="center"/>
        <w:rPr>
          <w:rFonts w:ascii="宋体" w:hAnsi="宋体"/>
          <w:sz w:val="18"/>
        </w:rPr>
      </w:pPr>
    </w:p>
    <w:p w14:paraId="6F8895C8">
      <w:pPr>
        <w:pStyle w:val="22"/>
        <w:ind w:firstLine="0"/>
        <w:jc w:val="center"/>
        <w:rPr>
          <w:rFonts w:ascii="宋体" w:hAnsi="宋体"/>
          <w:sz w:val="18"/>
        </w:rPr>
      </w:pPr>
    </w:p>
    <w:p w14:paraId="26B69CD1">
      <w:pPr>
        <w:pStyle w:val="22"/>
        <w:ind w:firstLine="0"/>
        <w:jc w:val="center"/>
        <w:rPr>
          <w:rFonts w:hint="eastAsia" w:ascii="宋体" w:hAnsi="宋体" w:eastAsia="宋体"/>
          <w:b/>
          <w:sz w:val="30"/>
          <w:szCs w:val="30"/>
          <w:lang w:eastAsia="zh-CN"/>
        </w:rPr>
      </w:pPr>
      <w:r>
        <w:rPr>
          <w:rFonts w:hint="eastAsia" w:ascii="宋体" w:hAnsi="宋体"/>
          <w:b/>
          <w:spacing w:val="225"/>
          <w:kern w:val="0"/>
          <w:sz w:val="30"/>
          <w:szCs w:val="30"/>
          <w:fitText w:val="1803" w:id="2128369886"/>
          <w:lang w:eastAsia="zh-CN"/>
        </w:rPr>
        <w:t>采购</w:t>
      </w:r>
      <w:r>
        <w:rPr>
          <w:rFonts w:hint="eastAsia" w:ascii="宋体" w:hAnsi="宋体"/>
          <w:b/>
          <w:spacing w:val="1"/>
          <w:kern w:val="0"/>
          <w:sz w:val="30"/>
          <w:szCs w:val="30"/>
          <w:fitText w:val="1803" w:id="2128369886"/>
        </w:rPr>
        <w:t>人</w:t>
      </w:r>
      <w:r>
        <w:rPr>
          <w:rFonts w:hint="eastAsia" w:ascii="宋体" w:hAnsi="宋体"/>
          <w:b/>
          <w:sz w:val="30"/>
          <w:szCs w:val="30"/>
        </w:rPr>
        <w:t>：</w:t>
      </w:r>
      <w:r>
        <w:rPr>
          <w:rFonts w:hint="eastAsia" w:ascii="宋体" w:hAnsi="宋体"/>
          <w:b/>
          <w:sz w:val="30"/>
          <w:szCs w:val="30"/>
          <w:lang w:eastAsia="zh-CN"/>
        </w:rPr>
        <w:t>云南朔铭电力工程有限公司</w:t>
      </w:r>
    </w:p>
    <w:p w14:paraId="373D456D">
      <w:pPr>
        <w:pStyle w:val="22"/>
        <w:spacing w:before="240"/>
        <w:ind w:firstLine="0"/>
        <w:jc w:val="center"/>
        <w:rPr>
          <w:rFonts w:hint="eastAsia" w:ascii="宋体" w:hAnsi="宋体"/>
          <w:b/>
          <w:sz w:val="28"/>
          <w:szCs w:val="28"/>
        </w:rPr>
      </w:pPr>
      <w:r>
        <w:rPr>
          <w:rFonts w:hint="eastAsia" w:ascii="宋体" w:hAnsi="宋体"/>
          <w:b/>
          <w:sz w:val="28"/>
          <w:szCs w:val="28"/>
        </w:rPr>
        <w:t>二〇二</w:t>
      </w:r>
      <w:r>
        <w:rPr>
          <w:rFonts w:hint="eastAsia" w:ascii="宋体" w:hAnsi="宋体"/>
          <w:b/>
          <w:sz w:val="28"/>
          <w:szCs w:val="28"/>
          <w:lang w:eastAsia="zh-CN"/>
        </w:rPr>
        <w:t>五</w:t>
      </w:r>
      <w:r>
        <w:rPr>
          <w:rFonts w:hint="eastAsia" w:ascii="宋体" w:hAnsi="宋体"/>
          <w:b/>
          <w:sz w:val="28"/>
          <w:szCs w:val="28"/>
        </w:rPr>
        <w:t>年</w:t>
      </w:r>
      <w:r>
        <w:rPr>
          <w:rFonts w:hint="eastAsia" w:ascii="宋体" w:hAnsi="宋体"/>
          <w:b/>
          <w:sz w:val="28"/>
          <w:szCs w:val="28"/>
          <w:lang w:val="en-US" w:eastAsia="zh-CN"/>
        </w:rPr>
        <w:t>八</w:t>
      </w:r>
      <w:r>
        <w:rPr>
          <w:rFonts w:hint="eastAsia" w:ascii="宋体" w:hAnsi="宋体"/>
          <w:b/>
          <w:sz w:val="28"/>
          <w:szCs w:val="28"/>
        </w:rPr>
        <w:t>月</w:t>
      </w:r>
    </w:p>
    <w:p w14:paraId="5054E0F7">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p>
    <w:p w14:paraId="3DE67515">
      <w:pPr>
        <w:rPr>
          <w:rFonts w:hint="eastAsia" w:ascii="宋体" w:hAnsi="宋体" w:eastAsia="宋体" w:cs="宋体"/>
          <w:color w:val="auto"/>
          <w:highlight w:val="none"/>
        </w:rPr>
      </w:pPr>
    </w:p>
    <w:p w14:paraId="57D7DDB2">
      <w:pPr>
        <w:pStyle w:val="4"/>
        <w:rPr>
          <w:rFonts w:hint="eastAsia"/>
        </w:rPr>
      </w:pPr>
    </w:p>
    <w:p w14:paraId="107E209C">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询</w:t>
      </w:r>
      <w:r>
        <w:rPr>
          <w:rFonts w:hint="eastAsia" w:ascii="宋体" w:hAnsi="宋体" w:eastAsia="宋体" w:cs="宋体"/>
          <w:color w:val="auto"/>
          <w:highlight w:val="none"/>
          <w:lang w:val="en-US" w:eastAsia="zh-CN"/>
        </w:rPr>
        <w:t>比</w:t>
      </w:r>
      <w:r>
        <w:rPr>
          <w:rFonts w:hint="eastAsia" w:ascii="宋体" w:hAnsi="宋体" w:eastAsia="宋体" w:cs="宋体"/>
          <w:color w:val="auto"/>
          <w:highlight w:val="none"/>
        </w:rPr>
        <w:t>价邀请函</w:t>
      </w:r>
      <w:bookmarkEnd w:id="0"/>
    </w:p>
    <w:p w14:paraId="0177540A">
      <w:pPr>
        <w:pStyle w:val="18"/>
        <w:pageBreakBefore w:val="0"/>
        <w:kinsoku/>
        <w:topLinePunct w:val="0"/>
        <w:bidi w:val="0"/>
        <w:spacing w:line="360" w:lineRule="auto"/>
        <w:ind w:firstLine="0" w:firstLineChars="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各</w:t>
      </w:r>
      <w:r>
        <w:rPr>
          <w:rFonts w:hint="eastAsia" w:ascii="宋体" w:hAnsi="宋体" w:eastAsia="宋体" w:cs="宋体"/>
          <w:b/>
          <w:color w:val="auto"/>
          <w:sz w:val="30"/>
          <w:highlight w:val="none"/>
          <w:lang w:val="en-US" w:eastAsia="zh-CN"/>
        </w:rPr>
        <w:t>受邀</w:t>
      </w:r>
      <w:r>
        <w:rPr>
          <w:rFonts w:hint="eastAsia" w:ascii="宋体" w:hAnsi="宋体" w:eastAsia="宋体" w:cs="宋体"/>
          <w:b/>
          <w:color w:val="auto"/>
          <w:sz w:val="30"/>
          <w:highlight w:val="none"/>
        </w:rPr>
        <w:t>报价单位：</w:t>
      </w:r>
    </w:p>
    <w:p w14:paraId="23870A23">
      <w:pPr>
        <w:pStyle w:val="18"/>
        <w:pageBreakBefore w:val="0"/>
        <w:kinsoku/>
        <w:topLinePunct w:val="0"/>
        <w:bidi w:val="0"/>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云南朔铭电力工程有限公司</w:t>
      </w:r>
      <w:r>
        <w:rPr>
          <w:rFonts w:hint="eastAsia" w:ascii="宋体" w:hAnsi="宋体" w:eastAsia="宋体" w:cs="宋体"/>
          <w:color w:val="auto"/>
          <w:sz w:val="24"/>
          <w:highlight w:val="none"/>
        </w:rPr>
        <w:t>（以下简称“采购人”），以邀请询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rPr>
        <w:t>价方式</w:t>
      </w:r>
      <w:r>
        <w:rPr>
          <w:rFonts w:hint="eastAsia" w:ascii="宋体" w:hAnsi="宋体" w:eastAsia="宋体" w:cs="宋体"/>
          <w:color w:val="auto"/>
          <w:sz w:val="24"/>
          <w:highlight w:val="none"/>
          <w:lang w:val="en-US" w:eastAsia="zh-CN"/>
        </w:rPr>
        <w:t>对</w:t>
      </w:r>
      <w:r>
        <w:rPr>
          <w:rFonts w:hint="eastAsia" w:ascii="宋体" w:hAnsi="宋体" w:eastAsia="宋体" w:cs="宋体"/>
          <w:color w:val="auto"/>
          <w:sz w:val="24"/>
          <w:highlight w:val="none"/>
          <w:u w:val="single"/>
          <w:lang w:val="en-US" w:eastAsia="zh-CN"/>
        </w:rPr>
        <w:t>高粱冲光伏发电项目</w:t>
      </w:r>
      <w:r>
        <w:rPr>
          <w:rFonts w:hint="eastAsia" w:cs="宋体"/>
          <w:color w:val="auto"/>
          <w:sz w:val="24"/>
          <w:highlight w:val="none"/>
          <w:u w:val="single"/>
          <w:lang w:val="en-US" w:eastAsia="zh-CN"/>
        </w:rPr>
        <w:t>高压开关柜</w:t>
      </w:r>
      <w:r>
        <w:rPr>
          <w:rFonts w:hint="eastAsia" w:ascii="宋体" w:hAnsi="宋体" w:eastAsia="宋体" w:cs="宋体"/>
          <w:color w:val="auto"/>
          <w:sz w:val="24"/>
          <w:highlight w:val="none"/>
          <w:u w:val="single"/>
          <w:lang w:val="en-US" w:eastAsia="zh-CN"/>
        </w:rPr>
        <w:t>采购项目</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所需的</w:t>
      </w:r>
      <w:r>
        <w:rPr>
          <w:rFonts w:hint="eastAsia" w:cs="宋体"/>
          <w:color w:val="auto"/>
          <w:sz w:val="24"/>
          <w:highlight w:val="none"/>
          <w:u w:val="single"/>
          <w:lang w:val="en-US" w:eastAsia="zh-CN"/>
        </w:rPr>
        <w:t>高压开关柜</w:t>
      </w:r>
      <w:r>
        <w:rPr>
          <w:rFonts w:hint="eastAsia" w:ascii="宋体" w:hAnsi="宋体" w:eastAsia="宋体" w:cs="宋体"/>
          <w:color w:val="auto"/>
          <w:highlight w:val="none"/>
        </w:rPr>
        <w:t>进行采购，项目资金为</w:t>
      </w:r>
      <w:r>
        <w:rPr>
          <w:rFonts w:hint="eastAsia" w:cs="宋体"/>
          <w:color w:val="auto"/>
          <w:highlight w:val="none"/>
          <w:lang w:val="en-US" w:eastAsia="zh-CN"/>
        </w:rPr>
        <w:t>材料</w:t>
      </w:r>
      <w:r>
        <w:rPr>
          <w:rFonts w:hint="eastAsia" w:ascii="宋体" w:hAnsi="宋体" w:eastAsia="宋体" w:cs="宋体"/>
          <w:color w:val="auto"/>
          <w:highlight w:val="none"/>
        </w:rPr>
        <w:t>款，现邀请你单位参加本项目报价</w:t>
      </w:r>
      <w:r>
        <w:rPr>
          <w:rFonts w:hint="eastAsia" w:ascii="宋体" w:hAnsi="宋体" w:eastAsia="宋体" w:cs="宋体"/>
          <w:color w:val="auto"/>
          <w:highlight w:val="none"/>
          <w:lang w:eastAsia="zh-CN"/>
        </w:rPr>
        <w:t>。</w:t>
      </w:r>
    </w:p>
    <w:p w14:paraId="14615CCF">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bookmarkStart w:id="1" w:name="_Toc485136181"/>
      <w:r>
        <w:rPr>
          <w:rFonts w:hint="eastAsia" w:ascii="宋体" w:hAnsi="宋体" w:eastAsia="宋体" w:cs="宋体"/>
          <w:color w:val="auto"/>
          <w:sz w:val="28"/>
          <w:szCs w:val="28"/>
          <w:highlight w:val="none"/>
          <w:lang w:val="en-US" w:eastAsia="zh-CN"/>
        </w:rPr>
        <w:t>一、项目概况及采购</w:t>
      </w:r>
      <w:bookmarkEnd w:id="1"/>
      <w:r>
        <w:rPr>
          <w:rFonts w:hint="eastAsia" w:ascii="宋体" w:hAnsi="宋体" w:eastAsia="宋体" w:cs="宋体"/>
          <w:color w:val="auto"/>
          <w:sz w:val="28"/>
          <w:szCs w:val="28"/>
          <w:highlight w:val="none"/>
          <w:lang w:val="en-US" w:eastAsia="zh-CN"/>
        </w:rPr>
        <w:t>范围</w:t>
      </w:r>
    </w:p>
    <w:p w14:paraId="03340E2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720" w:firstLineChars="3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1、项目概况</w:t>
      </w:r>
    </w:p>
    <w:p w14:paraId="5CFCFF59">
      <w:pPr>
        <w:pStyle w:val="18"/>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云南电建新能源开发有限公司高粱冲光伏发电项目位于云南省玉溪市新平县。项目建设 17 个光伏发电子方阵，本工程交流侧容量为 50MW，直流侧容量为 61.72MWp，共布置 710Wp 单晶硅 N 型光伏组件86930 块，共 3104个组串，配置逆变器 157台，共有 17 个光伏方阵，通过 2 回 35kV 集电线路汇集到鲁奎山 110kV 变电站。项目总用地总面积 84.34 公顷，其中开关站占地 </w:t>
      </w:r>
      <w:r>
        <w:rPr>
          <w:rFonts w:hint="eastAsia" w:cs="宋体"/>
          <w:color w:val="auto"/>
          <w:kern w:val="2"/>
          <w:sz w:val="24"/>
          <w:szCs w:val="24"/>
          <w:highlight w:val="none"/>
          <w:lang w:val="en-US" w:eastAsia="zh-CN" w:bidi="ar-SA"/>
        </w:rPr>
        <w:t>7760</w:t>
      </w:r>
      <w:r>
        <w:rPr>
          <w:rFonts w:hint="eastAsia" w:ascii="宋体" w:hAnsi="宋体" w:eastAsia="宋体" w:cs="宋体"/>
          <w:color w:val="auto"/>
          <w:kern w:val="2"/>
          <w:sz w:val="24"/>
          <w:szCs w:val="24"/>
          <w:highlight w:val="none"/>
          <w:lang w:val="en-US" w:eastAsia="zh-CN" w:bidi="ar-SA"/>
        </w:rPr>
        <w:t>㎡，光伏阵列占地 690195㎡。</w:t>
      </w:r>
    </w:p>
    <w:p w14:paraId="5040612A">
      <w:pPr>
        <w:pStyle w:val="18"/>
        <w:pageBreakBefore w:val="0"/>
        <w:numPr>
          <w:ilvl w:val="0"/>
          <w:numId w:val="2"/>
        </w:numPr>
        <w:kinsoku/>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采购范围</w:t>
      </w:r>
    </w:p>
    <w:tbl>
      <w:tblPr>
        <w:tblStyle w:val="13"/>
        <w:tblW w:w="0" w:type="auto"/>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049"/>
        <w:gridCol w:w="2291"/>
        <w:gridCol w:w="870"/>
        <w:gridCol w:w="797"/>
        <w:gridCol w:w="1946"/>
        <w:gridCol w:w="1104"/>
      </w:tblGrid>
      <w:tr w14:paraId="7690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D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E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招标限价（元）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385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366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914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rPr>
              <w:t>光伏进线柜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DB1A">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sz w:val="24"/>
                <w:szCs w:val="24"/>
                <w:vertAlign w:val="baseline"/>
                <w:lang w:val="en-US" w:eastAsia="zh-CN"/>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4A4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709B">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EC7C">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116629.70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A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912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CE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7A80">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rPr>
              <w:t>光伏出线柜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3BA3">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AA1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2067">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BC1D">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113234.00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D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765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89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861F">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rPr>
              <w:t>站用变柜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37E6">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EC31">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B382">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F8F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114034.80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E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6A5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EC5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ADC">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rPr>
              <w:t>分段柜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CB47">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CF5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A17D">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96C2">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101725.80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F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396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1412">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7CC5">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联络柜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A72A">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9FB2">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0C8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8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65543.50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5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95C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7486">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A09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母线PT柜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4125">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31F0">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E6C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A9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68444.20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2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5EF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D6DF">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709D">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进出车导轨</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273B">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常规元件及备件包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9192">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套</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4D6C">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3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B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5169B29E">
      <w:pPr>
        <w:pStyle w:val="18"/>
        <w:pageBreakBefore w:val="0"/>
        <w:numPr>
          <w:ilvl w:val="0"/>
          <w:numId w:val="0"/>
        </w:numPr>
        <w:kinsoku/>
        <w:topLinePunct w:val="0"/>
        <w:bidi w:val="0"/>
        <w:spacing w:line="360" w:lineRule="auto"/>
        <w:rPr>
          <w:rFonts w:hint="eastAsia" w:ascii="宋体" w:hAnsi="宋体" w:eastAsia="宋体" w:cs="宋体"/>
          <w:color w:val="auto"/>
          <w:sz w:val="24"/>
          <w:highlight w:val="none"/>
          <w:lang w:val="en-US" w:eastAsia="zh-CN"/>
        </w:rPr>
      </w:pPr>
    </w:p>
    <w:p w14:paraId="6DDB4CAC">
      <w:pPr>
        <w:pStyle w:val="18"/>
        <w:pageBreakBefore w:val="0"/>
        <w:kinsoku/>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备注：工程量为</w:t>
      </w:r>
      <w:r>
        <w:rPr>
          <w:rFonts w:hint="eastAsia" w:cs="宋体"/>
          <w:color w:val="auto"/>
          <w:sz w:val="24"/>
          <w:highlight w:val="none"/>
          <w:lang w:val="en-US" w:eastAsia="zh-CN"/>
        </w:rPr>
        <w:t>单个工程</w:t>
      </w:r>
      <w:r>
        <w:rPr>
          <w:rFonts w:hint="eastAsia" w:ascii="宋体" w:hAnsi="宋体" w:eastAsia="宋体" w:cs="宋体"/>
          <w:color w:val="auto"/>
          <w:sz w:val="24"/>
          <w:highlight w:val="none"/>
          <w:lang w:val="en-US" w:eastAsia="zh-CN"/>
        </w:rPr>
        <w:t>，以实际采购量为准。</w:t>
      </w:r>
    </w:p>
    <w:p w14:paraId="414CFA90">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二、交货时间和地点</w:t>
      </w:r>
    </w:p>
    <w:p w14:paraId="2DC8A71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15日</w:t>
      </w:r>
      <w:r>
        <w:rPr>
          <w:rFonts w:hint="eastAsia" w:ascii="宋体" w:hAnsi="宋体" w:eastAsia="宋体" w:cs="宋体"/>
          <w:b w:val="0"/>
          <w:bCs w:val="0"/>
          <w:color w:val="auto"/>
          <w:kern w:val="2"/>
          <w:sz w:val="24"/>
          <w:szCs w:val="24"/>
          <w:highlight w:val="none"/>
          <w:lang w:val="en-US" w:eastAsia="zh-CN" w:bidi="ar-SA"/>
        </w:rPr>
        <w:t>到货。</w:t>
      </w:r>
    </w:p>
    <w:p w14:paraId="353D9D8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交货地点：高粱冲光伏发电项目施工点。</w:t>
      </w:r>
    </w:p>
    <w:p w14:paraId="05D648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三、产品质量要求</w:t>
      </w:r>
    </w:p>
    <w:p w14:paraId="21618AD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质量符合国家及行业相关标准，及满足规范和图纸要求。</w:t>
      </w:r>
    </w:p>
    <w:p w14:paraId="6D5D1AD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四、报价人资格要求</w:t>
      </w:r>
    </w:p>
    <w:p w14:paraId="2B57CD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color w:val="auto"/>
          <w:kern w:val="0"/>
          <w:sz w:val="24"/>
          <w:highlight w:val="none"/>
        </w:rPr>
        <w:t>报价人必须满足以下全部资格要求</w:t>
      </w:r>
    </w:p>
    <w:p w14:paraId="2F5B6EC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（1）报价人必须是中国境内注册的企业法人，持有有效期内营业执照，具有独立承担民事责任的能力。</w:t>
      </w:r>
    </w:p>
    <w:p w14:paraId="1DC8E5E8">
      <w:pPr>
        <w:pageBreakBefore w:val="0"/>
        <w:numPr>
          <w:ilvl w:val="0"/>
          <w:numId w:val="0"/>
        </w:numPr>
        <w:kinsoku/>
        <w:topLinePunct w:val="0"/>
        <w:bidi w:val="0"/>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报价人应具有近3年类似的销售业绩至少</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个，并提供相关的业绩证明材料，如供货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合同或中标通知书等证明材料。</w:t>
      </w:r>
    </w:p>
    <w:p w14:paraId="3F173775">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报价人近三年没有处于被责令停业、财产被接管、冻结、破产状态，无采取非法手段谋取不正当利益的违法、违纪不良记录（提供“信用中国”（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"http://www.creditchina.gov.cn）系统查询截图）；" </w:instrText>
      </w:r>
      <w:r>
        <w:rPr>
          <w:rFonts w:hint="eastAsia" w:ascii="宋体" w:hAnsi="宋体" w:eastAsia="宋体" w:cs="宋体"/>
          <w:color w:val="auto"/>
          <w:kern w:val="0"/>
          <w:sz w:val="24"/>
          <w:highlight w:val="none"/>
        </w:rPr>
        <w:fldChar w:fldCharType="separate"/>
      </w:r>
      <w:r>
        <w:rPr>
          <w:rStyle w:val="15"/>
          <w:rFonts w:hint="eastAsia" w:ascii="宋体" w:hAnsi="宋体" w:eastAsia="宋体" w:cs="宋体"/>
          <w:color w:val="auto"/>
          <w:kern w:val="0"/>
          <w:sz w:val="24"/>
          <w:highlight w:val="none"/>
        </w:rPr>
        <w:t>www.creditchina.gov.cn）系统查询截图）</w:t>
      </w:r>
      <w:r>
        <w:rPr>
          <w:rStyle w:val="15"/>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fldChar w:fldCharType="end"/>
      </w:r>
    </w:p>
    <w:p w14:paraId="386F142F">
      <w:pPr>
        <w:pageBreakBefore w:val="0"/>
        <w:numPr>
          <w:ilvl w:val="0"/>
          <w:numId w:val="0"/>
        </w:numPr>
        <w:kinsoku/>
        <w:topLinePunct w:val="0"/>
        <w:bidi w:val="0"/>
        <w:spacing w:line="360" w:lineRule="auto"/>
        <w:ind w:firstLine="480"/>
        <w:outlineLvl w:val="9"/>
        <w:rPr>
          <w:rFonts w:hint="eastAsia" w:ascii="宋体" w:hAnsi="宋体" w:eastAsia="宋体" w:cs="宋体"/>
          <w:color w:val="auto"/>
          <w:kern w:val="0"/>
          <w:sz w:val="24"/>
          <w:highlight w:val="none"/>
          <w:lang w:bidi="ar-SA"/>
        </w:rPr>
      </w:pPr>
      <w:r>
        <w:rPr>
          <w:rFonts w:hint="eastAsia" w:ascii="宋体" w:hAnsi="宋体" w:eastAsia="宋体" w:cs="宋体"/>
          <w:color w:val="auto"/>
          <w:kern w:val="0"/>
          <w:sz w:val="24"/>
          <w:highlight w:val="none"/>
          <w:lang w:val="en-US" w:eastAsia="zh-CN" w:bidi="ar-SA"/>
        </w:rPr>
        <w:t>（4）</w:t>
      </w:r>
      <w:r>
        <w:rPr>
          <w:rFonts w:hint="eastAsia" w:ascii="宋体" w:hAnsi="宋体" w:eastAsia="宋体" w:cs="宋体"/>
          <w:color w:val="auto"/>
          <w:kern w:val="0"/>
          <w:sz w:val="24"/>
          <w:highlight w:val="none"/>
          <w:lang w:bidi="ar-SA"/>
        </w:rPr>
        <w:t>报价人是增值税一般纳税人，能开具增值税专用发票。</w:t>
      </w:r>
    </w:p>
    <w:p w14:paraId="47C5E4B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w:t>
      </w:r>
      <w:bookmarkStart w:id="2" w:name="OLE_LINK3"/>
      <w:r>
        <w:rPr>
          <w:rFonts w:hint="eastAsia" w:ascii="宋体" w:hAnsi="宋体" w:eastAsia="宋体" w:cs="宋体"/>
          <w:color w:val="auto"/>
          <w:sz w:val="28"/>
          <w:szCs w:val="28"/>
          <w:highlight w:val="none"/>
          <w:lang w:val="en-US" w:eastAsia="zh-CN"/>
        </w:rPr>
        <w:t>询比价文件的获取</w:t>
      </w:r>
      <w:bookmarkEnd w:id="2"/>
    </w:p>
    <w:p w14:paraId="7C5DA177">
      <w:pPr>
        <w:pStyle w:val="18"/>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5.1收到询比价邀请函并书面确认回复愿意参加本项目报价的单位应按相应规定进行下载询比价文件（否则报价文件不予接受），报名询比价文件下载时间：2025年0</w:t>
      </w:r>
      <w:r>
        <w:rPr>
          <w:rFonts w:hint="eastAsia"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04</w:t>
      </w:r>
      <w:r>
        <w:rPr>
          <w:rFonts w:hint="eastAsia" w:ascii="宋体" w:hAnsi="宋体" w:eastAsia="宋体" w:cs="宋体"/>
          <w:color w:val="auto"/>
          <w:kern w:val="2"/>
          <w:sz w:val="24"/>
          <w:szCs w:val="24"/>
          <w:highlight w:val="none"/>
          <w:lang w:val="en-US" w:eastAsia="zh-CN" w:bidi="ar-SA"/>
        </w:rPr>
        <w:t>日起至2025年</w:t>
      </w:r>
      <w:r>
        <w:rPr>
          <w:rFonts w:hint="eastAsia" w:cs="宋体"/>
          <w:color w:val="auto"/>
          <w:kern w:val="2"/>
          <w:sz w:val="24"/>
          <w:szCs w:val="24"/>
          <w:highlight w:val="none"/>
          <w:lang w:val="en-US" w:eastAsia="zh-CN" w:bidi="ar-SA"/>
        </w:rPr>
        <w:t>08</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06</w:t>
      </w:r>
      <w:r>
        <w:rPr>
          <w:rFonts w:hint="eastAsia" w:ascii="宋体" w:hAnsi="宋体" w:eastAsia="宋体" w:cs="宋体"/>
          <w:color w:val="auto"/>
          <w:kern w:val="2"/>
          <w:sz w:val="24"/>
          <w:szCs w:val="24"/>
          <w:highlight w:val="none"/>
          <w:lang w:val="en-US" w:eastAsia="zh-CN" w:bidi="ar-SA"/>
        </w:rPr>
        <w:t>日，每日上午09:00至11:30（北京时间），下午14:00至17:30（北京时间）。</w:t>
      </w:r>
    </w:p>
    <w:p w14:paraId="332E6ED1">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5.2报名方式：</w:t>
      </w:r>
    </w:p>
    <w:p w14:paraId="22AF9F78">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5.2.1方式一：线上报名询比价文件的，可在询比价文件下载时间内，登录“云南朔铭电力工程有限公司”网站(http://www.yndlgc.com)点击“招标信息”进入招标文件进行相应报价报名及下载询比价邀请函。</w:t>
      </w:r>
    </w:p>
    <w:p w14:paraId="3D650BEB">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5.2.2方式二：至采购公司现场报名并购买询比价文件的，请在询比价文件时间内，每日上午09:00至11:30（北京时间），下午14:00至17:30（北京时间），在中国（云南）自由贸易试验区昆明片区官渡区关上街道中樾花园—云境苑3栋18层持相应报名资料购买询比价文件；购买询比价文件时应提供以下报名资料：【1）企业营业执照(复印件加盖公章)、2）法定代表人身份证明书(盖公章)、3）法定代表人授权委托书(加盖公章且法人签字或签章)及被授权人身份证，若为法人代表本人前来报名询比价文件则提供法人本人身份证无需提供授权委托书、4）联系人的电话、传真、E-mail等联系方式资料】。</w:t>
      </w:r>
    </w:p>
    <w:p w14:paraId="52F622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六、报价文件的递交及开标</w:t>
      </w:r>
    </w:p>
    <w:p w14:paraId="57A2F277">
      <w:pPr>
        <w:spacing w:line="440" w:lineRule="exact"/>
        <w:ind w:firstLine="480"/>
        <w:rPr>
          <w:rFonts w:ascii="宋体" w:hAnsi="宋体"/>
          <w:bCs/>
          <w:sz w:val="24"/>
          <w:szCs w:val="24"/>
        </w:rPr>
      </w:pPr>
      <w:r>
        <w:rPr>
          <w:rFonts w:hint="eastAsia" w:ascii="宋体" w:hAnsi="宋体"/>
          <w:bCs/>
          <w:sz w:val="24"/>
          <w:szCs w:val="24"/>
          <w:highlight w:val="none"/>
          <w:lang w:val="en-US" w:eastAsia="zh-CN"/>
        </w:rPr>
        <w:t>6</w:t>
      </w:r>
      <w:r>
        <w:rPr>
          <w:rFonts w:hint="eastAsia" w:ascii="宋体" w:hAnsi="宋体"/>
          <w:bCs/>
          <w:sz w:val="24"/>
          <w:szCs w:val="24"/>
          <w:highlight w:val="none"/>
        </w:rPr>
        <w:t xml:space="preserve">.1 </w:t>
      </w:r>
      <w:r>
        <w:rPr>
          <w:rFonts w:hint="eastAsia" w:ascii="宋体" w:hAnsi="宋体"/>
          <w:bCs/>
          <w:sz w:val="24"/>
          <w:szCs w:val="24"/>
          <w:highlight w:val="none"/>
          <w:lang w:eastAsia="zh-CN"/>
        </w:rPr>
        <w:t>报价</w:t>
      </w:r>
      <w:r>
        <w:rPr>
          <w:rFonts w:hint="eastAsia" w:ascii="宋体" w:hAnsi="宋体"/>
          <w:bCs/>
          <w:sz w:val="24"/>
          <w:szCs w:val="24"/>
          <w:highlight w:val="none"/>
        </w:rPr>
        <w:t>文件递交的截止时间（</w:t>
      </w:r>
      <w:r>
        <w:rPr>
          <w:rFonts w:hint="eastAsia" w:ascii="宋体" w:hAnsi="宋体"/>
          <w:bCs/>
          <w:sz w:val="24"/>
          <w:szCs w:val="24"/>
          <w:highlight w:val="none"/>
          <w:lang w:eastAsia="zh-CN"/>
        </w:rPr>
        <w:t>报价</w:t>
      </w:r>
      <w:r>
        <w:rPr>
          <w:rFonts w:hint="eastAsia" w:ascii="宋体" w:hAnsi="宋体"/>
          <w:bCs/>
          <w:sz w:val="24"/>
          <w:szCs w:val="24"/>
          <w:highlight w:val="none"/>
        </w:rPr>
        <w:t>截止时间，下同）为</w:t>
      </w:r>
      <w:r>
        <w:rPr>
          <w:rFonts w:hint="eastAsia" w:ascii="宋体" w:hAnsi="宋体"/>
          <w:bCs/>
          <w:sz w:val="24"/>
          <w:szCs w:val="24"/>
          <w:highlight w:val="none"/>
          <w:u w:val="single"/>
        </w:rPr>
        <w:t>202</w:t>
      </w:r>
      <w:r>
        <w:rPr>
          <w:rFonts w:hint="eastAsia" w:ascii="宋体" w:hAnsi="宋体"/>
          <w:bCs/>
          <w:sz w:val="24"/>
          <w:szCs w:val="24"/>
          <w:highlight w:val="none"/>
          <w:u w:val="single"/>
          <w:lang w:val="en-US" w:eastAsia="zh-CN"/>
        </w:rPr>
        <w:t>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08</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13</w:t>
      </w:r>
      <w:r>
        <w:rPr>
          <w:rFonts w:hint="eastAsia" w:ascii="宋体" w:hAnsi="宋体"/>
          <w:bCs/>
          <w:sz w:val="24"/>
          <w:szCs w:val="24"/>
          <w:highlight w:val="none"/>
        </w:rPr>
        <w:t>日</w:t>
      </w:r>
      <w:r>
        <w:rPr>
          <w:rFonts w:hint="eastAsia" w:ascii="宋体" w:hAnsi="宋体"/>
          <w:bCs/>
          <w:sz w:val="24"/>
          <w:szCs w:val="24"/>
          <w:highlight w:val="none"/>
          <w:lang w:val="en-US" w:eastAsia="zh-CN"/>
        </w:rPr>
        <w:t>上</w:t>
      </w:r>
      <w:r>
        <w:rPr>
          <w:rFonts w:hint="eastAsia" w:ascii="宋体" w:hAnsi="宋体"/>
          <w:bCs/>
          <w:sz w:val="24"/>
          <w:szCs w:val="24"/>
          <w:highlight w:val="none"/>
        </w:rPr>
        <w:t>午</w:t>
      </w:r>
      <w:r>
        <w:rPr>
          <w:rFonts w:hint="eastAsia" w:ascii="宋体" w:hAnsi="宋体"/>
          <w:bCs/>
          <w:sz w:val="24"/>
          <w:szCs w:val="24"/>
          <w:highlight w:val="none"/>
          <w:lang w:val="en-US" w:eastAsia="zh-CN"/>
        </w:rPr>
        <w:t>10</w:t>
      </w:r>
      <w:r>
        <w:rPr>
          <w:rFonts w:hint="eastAsia" w:ascii="宋体" w:hAnsi="宋体"/>
          <w:bCs/>
          <w:sz w:val="24"/>
          <w:szCs w:val="24"/>
          <w:highlight w:val="none"/>
        </w:rPr>
        <w:t>时30分，</w:t>
      </w:r>
      <w:r>
        <w:rPr>
          <w:rFonts w:hint="eastAsia" w:ascii="宋体" w:hAnsi="宋体"/>
          <w:bCs/>
          <w:sz w:val="24"/>
          <w:szCs w:val="24"/>
          <w:highlight w:val="none"/>
          <w:lang w:eastAsia="zh-CN"/>
        </w:rPr>
        <w:t>报价</w:t>
      </w:r>
      <w:r>
        <w:rPr>
          <w:rFonts w:hint="eastAsia" w:ascii="宋体" w:hAnsi="宋体"/>
          <w:bCs/>
          <w:sz w:val="24"/>
          <w:szCs w:val="24"/>
          <w:highlight w:val="none"/>
        </w:rPr>
        <w:t>地点为</w:t>
      </w:r>
      <w:r>
        <w:rPr>
          <w:rFonts w:hint="eastAsia" w:ascii="宋体" w:hAnsi="宋体"/>
          <w:bCs/>
          <w:sz w:val="24"/>
          <w:szCs w:val="24"/>
          <w:highlight w:val="none"/>
          <w:lang w:eastAsia="zh-CN"/>
        </w:rPr>
        <w:t>云南朔铭电力工程有限</w:t>
      </w:r>
      <w:r>
        <w:rPr>
          <w:rFonts w:hint="eastAsia" w:ascii="宋体" w:hAnsi="宋体"/>
          <w:bCs/>
          <w:sz w:val="24"/>
          <w:szCs w:val="24"/>
          <w:lang w:eastAsia="zh-CN"/>
        </w:rPr>
        <w:t>公司</w:t>
      </w:r>
      <w:r>
        <w:rPr>
          <w:rFonts w:hint="eastAsia" w:ascii="宋体" w:hAnsi="宋体"/>
          <w:bCs/>
          <w:sz w:val="24"/>
          <w:szCs w:val="24"/>
        </w:rPr>
        <w:t>会议室（地址：中国（云南）自由贸易试验区昆明片区官渡区关上街道中樾花园—云境苑3栋18层）</w:t>
      </w:r>
      <w:r>
        <w:rPr>
          <w:rFonts w:hint="eastAsia" w:ascii="宋体" w:hAnsi="宋体"/>
          <w:bCs/>
          <w:sz w:val="24"/>
          <w:szCs w:val="24"/>
          <w:lang w:eastAsia="zh-CN"/>
        </w:rPr>
        <w:t>或以邮件发送至</w:t>
      </w:r>
      <w:r>
        <w:rPr>
          <w:rStyle w:val="17"/>
          <w:rFonts w:hint="eastAsia" w:ascii="宋体" w:hAnsi="宋体" w:cs="宋体"/>
          <w:b/>
          <w:spacing w:val="-5"/>
          <w:sz w:val="24"/>
          <w:szCs w:val="24"/>
        </w:rPr>
        <w:t>15368718425@163.com</w:t>
      </w:r>
      <w:r>
        <w:rPr>
          <w:rFonts w:hint="eastAsia" w:ascii="宋体" w:hAnsi="宋体"/>
          <w:bCs/>
          <w:sz w:val="24"/>
          <w:szCs w:val="24"/>
        </w:rPr>
        <w:t>。</w:t>
      </w:r>
    </w:p>
    <w:p w14:paraId="21208002">
      <w:pPr>
        <w:spacing w:line="440" w:lineRule="exact"/>
        <w:ind w:firstLine="48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.2 逾期送达的或者未送达指定地点的</w:t>
      </w:r>
      <w:r>
        <w:rPr>
          <w:rFonts w:hint="eastAsia" w:ascii="宋体" w:hAnsi="宋体"/>
          <w:bCs/>
          <w:sz w:val="24"/>
          <w:szCs w:val="24"/>
          <w:lang w:eastAsia="zh-CN"/>
        </w:rPr>
        <w:t>报价</w:t>
      </w:r>
      <w:r>
        <w:rPr>
          <w:rFonts w:hint="eastAsia" w:ascii="宋体" w:hAnsi="宋体"/>
          <w:bCs/>
          <w:sz w:val="24"/>
          <w:szCs w:val="24"/>
        </w:rPr>
        <w:t>文件，</w:t>
      </w:r>
      <w:r>
        <w:rPr>
          <w:rFonts w:hint="eastAsia" w:ascii="宋体" w:hAnsi="宋体"/>
          <w:bCs/>
          <w:sz w:val="24"/>
          <w:szCs w:val="24"/>
          <w:lang w:eastAsia="zh-CN"/>
        </w:rPr>
        <w:t>采购</w:t>
      </w:r>
      <w:r>
        <w:rPr>
          <w:rFonts w:hint="eastAsia" w:ascii="宋体" w:hAnsi="宋体"/>
          <w:bCs/>
          <w:sz w:val="24"/>
          <w:szCs w:val="24"/>
        </w:rPr>
        <w:t>人不予受理。</w:t>
      </w:r>
    </w:p>
    <w:p w14:paraId="22BD7FF7">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0" w:firstLine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、成交确定原则</w:t>
      </w:r>
    </w:p>
    <w:p w14:paraId="67A5D3B7">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color w:val="auto"/>
          <w:kern w:val="2"/>
          <w:sz w:val="24"/>
          <w:szCs w:val="30"/>
          <w:highlight w:val="none"/>
          <w:lang w:val="en-US" w:eastAsia="zh-CN" w:bidi="ar-SA"/>
        </w:rPr>
        <w:t>符合采购需求、质量和服务相等且报价最优。</w:t>
      </w:r>
    </w:p>
    <w:p w14:paraId="693EF1A4">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lang w:val="en-US" w:eastAsia="zh-CN"/>
        </w:rPr>
        <w:t>其他</w:t>
      </w:r>
    </w:p>
    <w:p w14:paraId="37CA94D7">
      <w:pPr>
        <w:numPr>
          <w:ilvl w:val="0"/>
          <w:numId w:val="0"/>
        </w:numPr>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30"/>
          <w:highlight w:val="none"/>
          <w:lang w:val="en-US" w:eastAsia="zh-CN" w:bidi="ar-SA"/>
        </w:rPr>
        <w:t>后附邀请确认回函、询比价要求、评审办法及报价文件格式</w:t>
      </w:r>
    </w:p>
    <w:p w14:paraId="5524C494">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val="en-US" w:eastAsia="zh-CN"/>
        </w:rPr>
        <w:t>、联系方式</w:t>
      </w:r>
    </w:p>
    <w:p w14:paraId="1EDF7AD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30"/>
          <w:highlight w:val="none"/>
          <w:lang w:val="en-US" w:eastAsia="zh-CN" w:bidi="ar-SA"/>
        </w:rPr>
        <w:t>采 购 人：云南朔铭电力工程有限公司</w:t>
      </w:r>
    </w:p>
    <w:p w14:paraId="31A9DA7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询比价文件递交地址：</w:t>
      </w:r>
      <w:r>
        <w:rPr>
          <w:rFonts w:hint="eastAsia" w:ascii="宋体" w:hAnsi="宋体" w:eastAsia="宋体" w:cs="宋体"/>
          <w:color w:val="auto"/>
          <w:sz w:val="24"/>
          <w:szCs w:val="24"/>
          <w:highlight w:val="none"/>
        </w:rPr>
        <w:t>中国（云南）自由贸易试验区昆明片区官渡区关上街道中樾花园—云境苑3栋18层</w:t>
      </w:r>
    </w:p>
    <w:p w14:paraId="26C37F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邮编：650200</w:t>
      </w:r>
    </w:p>
    <w:p w14:paraId="59C4F50B">
      <w:pPr>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朱支龙</w:t>
      </w:r>
    </w:p>
    <w:p w14:paraId="26F27FB3">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cs="宋体"/>
          <w:color w:val="auto"/>
          <w:sz w:val="24"/>
          <w:highlight w:val="none"/>
          <w:lang w:val="en-US" w:eastAsia="zh-CN"/>
        </w:rPr>
        <w:t>1820888</w:t>
      </w:r>
      <w:bookmarkStart w:id="51" w:name="_GoBack"/>
      <w:bookmarkEnd w:id="51"/>
      <w:r>
        <w:rPr>
          <w:rFonts w:hint="eastAsia" w:ascii="宋体" w:hAnsi="宋体" w:cs="宋体"/>
          <w:color w:val="auto"/>
          <w:sz w:val="24"/>
          <w:highlight w:val="none"/>
          <w:lang w:val="en-US" w:eastAsia="zh-CN"/>
        </w:rPr>
        <w:t>7225</w:t>
      </w:r>
    </w:p>
    <w:p w14:paraId="215C295B">
      <w:pPr>
        <w:pageBreakBefore w:val="0"/>
        <w:kinsoku/>
        <w:topLinePunct w:val="0"/>
        <w:bidi w:val="0"/>
        <w:spacing w:line="360" w:lineRule="auto"/>
        <w:ind w:firstLine="480" w:firstLineChars="200"/>
        <w:jc w:val="left"/>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把亚楠</w:t>
      </w:r>
    </w:p>
    <w:p w14:paraId="0C953FE0">
      <w:pPr>
        <w:pageBreakBefore w:val="0"/>
        <w:kinsoku/>
        <w:topLinePunct w:val="0"/>
        <w:bidi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val="en-US" w:eastAsia="zh-CN"/>
        </w:rPr>
        <w:t>13211642191</w:t>
      </w:r>
    </w:p>
    <w:p w14:paraId="68AD5939">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sectPr>
          <w:headerReference r:id="rId5" w:type="default"/>
          <w:footerReference r:id="rId6" w:type="default"/>
          <w:pgSz w:w="11906" w:h="16838"/>
          <w:pgMar w:top="1531" w:right="1191" w:bottom="1247" w:left="1191" w:header="851" w:footer="992" w:gutter="0"/>
          <w:pgNumType w:fmt="decimal"/>
          <w:cols w:space="720" w:num="1"/>
          <w:docGrid w:type="lines" w:linePitch="312" w:charSpace="0"/>
        </w:sectPr>
      </w:pPr>
      <w:bookmarkStart w:id="3" w:name="_Toc19344"/>
    </w:p>
    <w:p w14:paraId="45E21B0C">
      <w:pPr>
        <w:pStyle w:val="2"/>
        <w:numPr>
          <w:ilvl w:val="0"/>
          <w:numId w:val="0"/>
        </w:numPr>
        <w:tabs>
          <w:tab w:val="left" w:pos="360"/>
        </w:tabs>
        <w:spacing w:before="480" w:beforeLines="200" w:line="480" w:lineRule="auto"/>
        <w:ind w:left="397" w:leftChars="0"/>
        <w:jc w:val="center"/>
        <w:rPr>
          <w:rFonts w:ascii="宋体" w:hAnsi="宋体" w:cs="宋体"/>
          <w:sz w:val="32"/>
          <w:szCs w:val="32"/>
        </w:rPr>
      </w:pPr>
      <w:bookmarkStart w:id="4" w:name="_Toc164874163"/>
      <w:bookmarkStart w:id="5" w:name="_Toc163472689"/>
      <w:bookmarkStart w:id="6" w:name="_Toc167374085"/>
      <w:bookmarkStart w:id="7" w:name="_Toc152253383"/>
      <w:r>
        <w:rPr>
          <w:rFonts w:hint="eastAsia" w:ascii="宋体" w:hAnsi="宋体" w:cs="宋体"/>
          <w:sz w:val="32"/>
          <w:szCs w:val="32"/>
        </w:rPr>
        <w:t>邀请确认回函</w:t>
      </w:r>
      <w:bookmarkEnd w:id="4"/>
      <w:bookmarkEnd w:id="5"/>
      <w:bookmarkEnd w:id="6"/>
      <w:bookmarkEnd w:id="7"/>
    </w:p>
    <w:p w14:paraId="2A462820">
      <w:pPr>
        <w:spacing w:line="276" w:lineRule="auto"/>
        <w:ind w:firstLine="0" w:firstLineChars="0"/>
        <w:rPr>
          <w:rFonts w:ascii="宋体" w:hAnsi="宋体" w:cs="宋体"/>
        </w:rPr>
      </w:pPr>
    </w:p>
    <w:p w14:paraId="7C5F184A">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高粱冲光伏发电项目</w:t>
      </w:r>
      <w:r>
        <w:rPr>
          <w:rFonts w:hint="eastAsia" w:ascii="宋体" w:hAnsi="宋体" w:cs="宋体"/>
          <w:sz w:val="24"/>
          <w:szCs w:val="24"/>
          <w:u w:val="single"/>
          <w:lang w:val="en-US" w:eastAsia="zh-CN"/>
        </w:rPr>
        <w:t>高压开关柜</w:t>
      </w:r>
      <w:r>
        <w:rPr>
          <w:rFonts w:hint="eastAsia" w:ascii="宋体" w:hAnsi="宋体" w:eastAsia="宋体" w:cs="宋体"/>
          <w:sz w:val="24"/>
          <w:szCs w:val="24"/>
          <w:u w:val="single"/>
          <w:lang w:val="en-US" w:eastAsia="zh-CN"/>
        </w:rPr>
        <w:t>采购项目</w:t>
      </w:r>
    </w:p>
    <w:tbl>
      <w:tblPr>
        <w:tblStyle w:val="13"/>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2814"/>
        <w:gridCol w:w="1500"/>
        <w:gridCol w:w="1500"/>
        <w:gridCol w:w="1500"/>
        <w:gridCol w:w="2399"/>
      </w:tblGrid>
      <w:tr w14:paraId="7E93FCD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449" w:type="pct"/>
            <w:vAlign w:val="center"/>
          </w:tcPr>
          <w:p w14:paraId="0A913DA5">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人名称</w:t>
            </w:r>
          </w:p>
          <w:p w14:paraId="0418FAA1">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（单位全称）</w:t>
            </w:r>
          </w:p>
        </w:tc>
        <w:tc>
          <w:tcPr>
            <w:tcW w:w="772" w:type="pct"/>
            <w:vAlign w:val="center"/>
          </w:tcPr>
          <w:p w14:paraId="6A5BBF8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是否收到</w:t>
            </w:r>
          </w:p>
          <w:p w14:paraId="3C7B3A0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邀请书</w:t>
            </w:r>
          </w:p>
          <w:p w14:paraId="7AD8E85F">
            <w:pPr>
              <w:spacing w:line="276" w:lineRule="auto"/>
              <w:ind w:firstLine="0" w:firstLineChars="0"/>
              <w:jc w:val="center"/>
              <w:rPr>
                <w:rFonts w:hint="eastAsia" w:ascii="宋体" w:hAnsi="宋体" w:eastAsia="宋体" w:cs="宋体"/>
                <w:b/>
                <w:sz w:val="24"/>
                <w:szCs w:val="24"/>
                <w:u w:val="single"/>
              </w:rPr>
            </w:pPr>
            <w:r>
              <w:rPr>
                <w:rFonts w:hint="eastAsia" w:ascii="宋体" w:hAnsi="宋体" w:eastAsia="宋体" w:cs="宋体"/>
                <w:b/>
                <w:sz w:val="24"/>
                <w:szCs w:val="24"/>
                <w:u w:val="single"/>
              </w:rPr>
              <w:t>对应选项打“√”</w:t>
            </w:r>
          </w:p>
        </w:tc>
        <w:tc>
          <w:tcPr>
            <w:tcW w:w="772" w:type="pct"/>
            <w:vAlign w:val="center"/>
          </w:tcPr>
          <w:p w14:paraId="361CCEB2">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是否参与</w:t>
            </w:r>
          </w:p>
          <w:p w14:paraId="3941D5E0">
            <w:pPr>
              <w:spacing w:line="276" w:lineRule="auto"/>
              <w:ind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rPr>
              <w:t>本项目</w:t>
            </w:r>
            <w:r>
              <w:rPr>
                <w:rFonts w:hint="eastAsia" w:ascii="宋体" w:hAnsi="宋体" w:eastAsia="宋体" w:cs="宋体"/>
                <w:b/>
                <w:sz w:val="24"/>
                <w:szCs w:val="24"/>
                <w:lang w:eastAsia="zh-CN"/>
              </w:rPr>
              <w:t>报价</w:t>
            </w:r>
          </w:p>
          <w:p w14:paraId="1C1D5B8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u w:val="single"/>
              </w:rPr>
              <w:t>对应选项打“√”</w:t>
            </w:r>
          </w:p>
        </w:tc>
        <w:tc>
          <w:tcPr>
            <w:tcW w:w="772" w:type="pct"/>
            <w:vAlign w:val="center"/>
          </w:tcPr>
          <w:p w14:paraId="723204EB">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w:t>
            </w:r>
          </w:p>
          <w:p w14:paraId="7EABBEC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代表签字</w:t>
            </w:r>
          </w:p>
        </w:tc>
        <w:tc>
          <w:tcPr>
            <w:tcW w:w="1235" w:type="pct"/>
            <w:vAlign w:val="center"/>
          </w:tcPr>
          <w:p w14:paraId="29E67E67">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联系方式</w:t>
            </w:r>
          </w:p>
        </w:tc>
      </w:tr>
      <w:tr w14:paraId="2A3293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449" w:type="pct"/>
            <w:vAlign w:val="center"/>
          </w:tcPr>
          <w:p w14:paraId="1D11DBE8">
            <w:pPr>
              <w:spacing w:line="276" w:lineRule="auto"/>
              <w:ind w:firstLine="0" w:firstLineChars="0"/>
              <w:jc w:val="center"/>
              <w:rPr>
                <w:rFonts w:hint="eastAsia" w:ascii="宋体" w:hAnsi="宋体" w:eastAsia="宋体" w:cs="宋体"/>
                <w:sz w:val="24"/>
                <w:szCs w:val="24"/>
              </w:rPr>
            </w:pPr>
          </w:p>
        </w:tc>
        <w:tc>
          <w:tcPr>
            <w:tcW w:w="772" w:type="pct"/>
            <w:vAlign w:val="center"/>
          </w:tcPr>
          <w:p w14:paraId="3A525BAD">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28235763">
            <w:pPr>
              <w:spacing w:line="276" w:lineRule="auto"/>
              <w:ind w:firstLine="0" w:firstLineChars="0"/>
              <w:jc w:val="center"/>
              <w:rPr>
                <w:rFonts w:hint="eastAsia" w:ascii="宋体" w:hAnsi="宋体" w:eastAsia="宋体" w:cs="宋体"/>
                <w:sz w:val="24"/>
                <w:szCs w:val="24"/>
              </w:rPr>
            </w:pPr>
          </w:p>
          <w:p w14:paraId="1430303E">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33B3EF93">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1E05BE14">
            <w:pPr>
              <w:spacing w:line="276" w:lineRule="auto"/>
              <w:ind w:firstLine="0" w:firstLineChars="0"/>
              <w:jc w:val="center"/>
              <w:rPr>
                <w:rFonts w:hint="eastAsia" w:ascii="宋体" w:hAnsi="宋体" w:eastAsia="宋体" w:cs="宋体"/>
                <w:sz w:val="24"/>
                <w:szCs w:val="24"/>
              </w:rPr>
            </w:pPr>
          </w:p>
          <w:p w14:paraId="5B52424B">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65E042A0">
            <w:pPr>
              <w:spacing w:line="276" w:lineRule="auto"/>
              <w:ind w:firstLine="0" w:firstLineChars="0"/>
              <w:rPr>
                <w:rFonts w:hint="eastAsia" w:ascii="宋体" w:hAnsi="宋体" w:eastAsia="宋体" w:cs="宋体"/>
                <w:sz w:val="24"/>
                <w:szCs w:val="24"/>
              </w:rPr>
            </w:pPr>
          </w:p>
        </w:tc>
        <w:tc>
          <w:tcPr>
            <w:tcW w:w="1235" w:type="pct"/>
            <w:vAlign w:val="center"/>
          </w:tcPr>
          <w:p w14:paraId="4A8D4C95">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14:paraId="25FA2E93">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tc>
      </w:tr>
      <w:tr w14:paraId="046510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5000" w:type="pct"/>
            <w:gridSpan w:val="5"/>
          </w:tcPr>
          <w:p w14:paraId="5FEEA689">
            <w:pPr>
              <w:spacing w:line="276" w:lineRule="auto"/>
              <w:ind w:firstLine="0" w:firstLineChars="0"/>
              <w:rPr>
                <w:rFonts w:hint="eastAsia" w:ascii="宋体" w:hAnsi="宋体" w:eastAsia="宋体" w:cs="宋体"/>
                <w:sz w:val="24"/>
                <w:szCs w:val="24"/>
              </w:rPr>
            </w:pPr>
          </w:p>
          <w:p w14:paraId="57B0F4B7">
            <w:pPr>
              <w:spacing w:line="276" w:lineRule="auto"/>
              <w:ind w:firstLine="0" w:firstLineChars="0"/>
              <w:rPr>
                <w:rFonts w:hint="eastAsia" w:ascii="宋体" w:hAnsi="宋体" w:eastAsia="宋体" w:cs="宋体"/>
                <w:sz w:val="24"/>
                <w:szCs w:val="24"/>
              </w:rPr>
            </w:pPr>
          </w:p>
          <w:p w14:paraId="66494419">
            <w:pPr>
              <w:spacing w:line="276" w:lineRule="auto"/>
              <w:ind w:firstLine="0" w:firstLineChars="0"/>
              <w:rPr>
                <w:rFonts w:hint="eastAsia" w:ascii="宋体" w:hAnsi="宋体" w:eastAsia="宋体" w:cs="宋体"/>
                <w:sz w:val="24"/>
                <w:szCs w:val="24"/>
              </w:rPr>
            </w:pPr>
          </w:p>
          <w:p w14:paraId="22459A75">
            <w:pPr>
              <w:spacing w:line="276" w:lineRule="auto"/>
              <w:ind w:firstLine="0" w:firstLineChars="0"/>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人单位名称：</w:t>
            </w:r>
            <w:r>
              <w:rPr>
                <w:rFonts w:hint="eastAsia" w:ascii="宋体" w:hAnsi="宋体" w:eastAsia="宋体" w:cs="宋体"/>
                <w:b/>
                <w:sz w:val="24"/>
                <w:szCs w:val="24"/>
                <w:u w:val="single"/>
              </w:rPr>
              <w:t xml:space="preserve">                        </w:t>
            </w:r>
            <w:r>
              <w:rPr>
                <w:rFonts w:hint="eastAsia" w:ascii="宋体" w:hAnsi="宋体" w:eastAsia="宋体" w:cs="宋体"/>
                <w:b/>
                <w:sz w:val="24"/>
                <w:szCs w:val="24"/>
              </w:rPr>
              <w:t>（盖单位公章）</w:t>
            </w:r>
          </w:p>
          <w:p w14:paraId="719B4FF7">
            <w:pPr>
              <w:spacing w:line="276" w:lineRule="auto"/>
              <w:ind w:firstLine="0" w:firstLineChars="0"/>
              <w:rPr>
                <w:rFonts w:hint="eastAsia" w:ascii="宋体" w:hAnsi="宋体" w:eastAsia="宋体" w:cs="宋体"/>
                <w:sz w:val="24"/>
                <w:szCs w:val="24"/>
              </w:rPr>
            </w:pPr>
          </w:p>
          <w:p w14:paraId="70A4DF95">
            <w:pPr>
              <w:spacing w:line="276" w:lineRule="auto"/>
              <w:ind w:firstLine="0" w:firstLineChars="0"/>
              <w:jc w:val="right"/>
              <w:rPr>
                <w:rFonts w:hint="eastAsia" w:ascii="宋体" w:hAnsi="宋体" w:eastAsia="宋体" w:cs="宋体"/>
                <w:sz w:val="24"/>
                <w:szCs w:val="24"/>
              </w:rPr>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14:paraId="65F6EF8C">
      <w:pPr>
        <w:spacing w:before="120" w:beforeLines="50"/>
        <w:ind w:left="-141" w:leftChars="-67" w:firstLine="0" w:firstLineChars="0"/>
        <w:jc w:val="left"/>
        <w:rPr>
          <w:rFonts w:hint="eastAsia" w:ascii="宋体" w:hAnsi="宋体" w:eastAsia="宋体" w:cs="宋体"/>
          <w:b/>
          <w:spacing w:val="-5"/>
          <w:sz w:val="24"/>
          <w:szCs w:val="24"/>
        </w:rPr>
      </w:pPr>
      <w:r>
        <w:rPr>
          <w:rFonts w:hint="eastAsia" w:ascii="宋体" w:hAnsi="宋体" w:eastAsia="宋体" w:cs="宋体"/>
          <w:sz w:val="24"/>
          <w:szCs w:val="24"/>
        </w:rPr>
        <w:t>★</w:t>
      </w:r>
      <w:r>
        <w:rPr>
          <w:rFonts w:hint="eastAsia" w:ascii="宋体" w:hAnsi="宋体" w:eastAsia="宋体" w:cs="宋体"/>
          <w:b/>
          <w:sz w:val="24"/>
          <w:szCs w:val="24"/>
        </w:rPr>
        <w:t>请各潜在</w:t>
      </w:r>
      <w:r>
        <w:rPr>
          <w:rFonts w:hint="eastAsia" w:ascii="宋体" w:hAnsi="宋体" w:eastAsia="宋体" w:cs="宋体"/>
          <w:b/>
          <w:sz w:val="24"/>
          <w:szCs w:val="24"/>
          <w:lang w:eastAsia="zh-CN"/>
        </w:rPr>
        <w:t>报价</w:t>
      </w:r>
      <w:r>
        <w:rPr>
          <w:rFonts w:hint="eastAsia" w:ascii="宋体" w:hAnsi="宋体" w:eastAsia="宋体" w:cs="宋体"/>
          <w:b/>
          <w:sz w:val="24"/>
          <w:szCs w:val="24"/>
        </w:rPr>
        <w:t>人在收到</w:t>
      </w:r>
      <w:r>
        <w:rPr>
          <w:rFonts w:hint="eastAsia" w:ascii="宋体" w:hAnsi="宋体" w:eastAsia="宋体" w:cs="宋体"/>
          <w:b/>
          <w:sz w:val="24"/>
          <w:szCs w:val="24"/>
          <w:lang w:eastAsia="zh-CN"/>
        </w:rPr>
        <w:t>询比价</w:t>
      </w:r>
      <w:r>
        <w:rPr>
          <w:rFonts w:hint="eastAsia" w:ascii="宋体" w:hAnsi="宋体" w:eastAsia="宋体" w:cs="宋体"/>
          <w:b/>
          <w:sz w:val="24"/>
          <w:szCs w:val="24"/>
        </w:rPr>
        <w:t>文件后（含</w:t>
      </w:r>
      <w:r>
        <w:rPr>
          <w:rFonts w:hint="eastAsia" w:ascii="宋体" w:hAnsi="宋体" w:eastAsia="宋体" w:cs="宋体"/>
          <w:b/>
          <w:sz w:val="24"/>
          <w:szCs w:val="24"/>
          <w:lang w:eastAsia="zh-CN"/>
        </w:rPr>
        <w:t>询比价</w:t>
      </w:r>
      <w:r>
        <w:rPr>
          <w:rFonts w:hint="eastAsia" w:ascii="宋体" w:hAnsi="宋体" w:eastAsia="宋体" w:cs="宋体"/>
          <w:b/>
          <w:sz w:val="24"/>
          <w:szCs w:val="24"/>
        </w:rPr>
        <w:t>邀请</w:t>
      </w:r>
      <w:r>
        <w:rPr>
          <w:rFonts w:hint="eastAsia" w:ascii="宋体" w:hAnsi="宋体" w:eastAsia="宋体" w:cs="宋体"/>
          <w:b/>
          <w:sz w:val="24"/>
          <w:szCs w:val="24"/>
          <w:lang w:eastAsia="zh-CN"/>
        </w:rPr>
        <w:t>函</w:t>
      </w:r>
      <w:r>
        <w:rPr>
          <w:rFonts w:hint="eastAsia" w:ascii="宋体" w:hAnsi="宋体" w:eastAsia="宋体" w:cs="宋体"/>
          <w:b/>
          <w:sz w:val="24"/>
          <w:szCs w:val="24"/>
        </w:rPr>
        <w:t>）及时（24小时内）在此确认回函上签字和盖章，并将扫描件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"mailto:回复邮件至996570470@qq.com" </w:instrText>
      </w:r>
      <w:r>
        <w:rPr>
          <w:rFonts w:hint="eastAsia" w:ascii="宋体" w:hAnsi="宋体" w:eastAsia="宋体" w:cs="宋体"/>
          <w:sz w:val="24"/>
          <w:szCs w:val="24"/>
        </w:rPr>
        <w:fldChar w:fldCharType="separate"/>
      </w:r>
      <w:r>
        <w:rPr>
          <w:rStyle w:val="17"/>
          <w:rFonts w:hint="eastAsia" w:ascii="宋体" w:hAnsi="宋体" w:eastAsia="宋体" w:cs="宋体"/>
          <w:b/>
          <w:spacing w:val="-5"/>
          <w:sz w:val="24"/>
          <w:szCs w:val="24"/>
        </w:rPr>
        <w:t>回复邮件至15368718425@163.com</w:t>
      </w:r>
      <w:r>
        <w:rPr>
          <w:rStyle w:val="17"/>
          <w:rFonts w:hint="eastAsia" w:ascii="宋体" w:hAnsi="宋体" w:eastAsia="宋体" w:cs="宋体"/>
          <w:b/>
          <w:spacing w:val="-5"/>
          <w:sz w:val="24"/>
          <w:szCs w:val="24"/>
        </w:rPr>
        <w:fldChar w:fldCharType="end"/>
      </w:r>
      <w:r>
        <w:rPr>
          <w:rFonts w:hint="eastAsia" w:ascii="宋体" w:hAnsi="宋体" w:eastAsia="宋体" w:cs="宋体"/>
          <w:b/>
          <w:spacing w:val="-5"/>
          <w:sz w:val="24"/>
          <w:szCs w:val="24"/>
        </w:rPr>
        <w:t>确认。</w:t>
      </w:r>
    </w:p>
    <w:p w14:paraId="53A91D3D">
      <w:pPr>
        <w:rPr>
          <w:rFonts w:hint="eastAsia" w:ascii="宋体" w:hAnsi="宋体" w:cs="宋体"/>
          <w:b/>
          <w:spacing w:val="-5"/>
        </w:rPr>
      </w:pPr>
      <w:r>
        <w:rPr>
          <w:rFonts w:hint="eastAsia" w:ascii="宋体" w:hAnsi="宋体" w:cs="宋体"/>
          <w:b/>
          <w:spacing w:val="-5"/>
        </w:rPr>
        <w:br w:type="page"/>
      </w:r>
    </w:p>
    <w:p w14:paraId="5AB50153">
      <w:pPr>
        <w:spacing w:before="120" w:beforeLines="50"/>
        <w:ind w:left="-141" w:leftChars="-67"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F427416">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询</w:t>
      </w:r>
      <w:r>
        <w:rPr>
          <w:rFonts w:hint="eastAsia" w:ascii="宋体" w:hAnsi="宋体" w:eastAsia="宋体" w:cs="宋体"/>
          <w:b/>
          <w:bCs/>
          <w:color w:val="auto"/>
          <w:highlight w:val="none"/>
          <w:lang w:val="en-US" w:eastAsia="zh-CN"/>
        </w:rPr>
        <w:t>比</w:t>
      </w:r>
      <w:r>
        <w:rPr>
          <w:rFonts w:hint="eastAsia" w:ascii="宋体" w:hAnsi="宋体" w:eastAsia="宋体" w:cs="宋体"/>
          <w:b/>
          <w:bCs/>
          <w:color w:val="auto"/>
          <w:highlight w:val="none"/>
        </w:rPr>
        <w:t>价要求</w:t>
      </w:r>
      <w:bookmarkEnd w:id="3"/>
    </w:p>
    <w:p w14:paraId="29ED6F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一、商务要求</w:t>
      </w:r>
    </w:p>
    <w:p w14:paraId="09F17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highlight w:val="none"/>
        </w:rPr>
        <w:t>1、本次采购采用邀请</w:t>
      </w:r>
      <w:r>
        <w:rPr>
          <w:rFonts w:hint="eastAsia" w:ascii="宋体" w:hAnsi="宋体" w:eastAsia="宋体" w:cs="宋体"/>
          <w:bCs/>
          <w:color w:val="auto"/>
          <w:kern w:val="0"/>
          <w:sz w:val="24"/>
          <w:highlight w:val="none"/>
          <w:lang w:eastAsia="zh-CN"/>
        </w:rPr>
        <w:t>询</w:t>
      </w:r>
      <w:r>
        <w:rPr>
          <w:rFonts w:hint="eastAsia" w:ascii="宋体" w:hAnsi="宋体" w:eastAsia="宋体" w:cs="宋体"/>
          <w:bCs/>
          <w:color w:val="auto"/>
          <w:kern w:val="0"/>
          <w:sz w:val="24"/>
          <w:highlight w:val="none"/>
          <w:lang w:val="en-US" w:eastAsia="zh-CN"/>
        </w:rPr>
        <w:t>比</w:t>
      </w:r>
      <w:r>
        <w:rPr>
          <w:rFonts w:hint="eastAsia" w:ascii="宋体" w:hAnsi="宋体" w:eastAsia="宋体" w:cs="宋体"/>
          <w:bCs/>
          <w:color w:val="auto"/>
          <w:kern w:val="0"/>
          <w:sz w:val="24"/>
          <w:highlight w:val="none"/>
          <w:lang w:eastAsia="zh-CN"/>
        </w:rPr>
        <w:t>价</w:t>
      </w:r>
      <w:r>
        <w:rPr>
          <w:rFonts w:hint="eastAsia" w:ascii="宋体" w:hAnsi="宋体" w:eastAsia="宋体" w:cs="宋体"/>
          <w:bCs/>
          <w:color w:val="auto"/>
          <w:kern w:val="0"/>
          <w:sz w:val="24"/>
          <w:highlight w:val="none"/>
        </w:rPr>
        <w:t>方式，</w:t>
      </w:r>
      <w:r>
        <w:rPr>
          <w:rFonts w:hint="eastAsia" w:ascii="宋体" w:hAnsi="宋体" w:eastAsia="宋体" w:cs="宋体"/>
          <w:bCs/>
          <w:color w:val="auto"/>
          <w:kern w:val="0"/>
          <w:sz w:val="24"/>
          <w:highlight w:val="none"/>
          <w:lang w:val="en-US" w:eastAsia="zh-CN"/>
        </w:rPr>
        <w:t>报价人</w:t>
      </w:r>
      <w:r>
        <w:rPr>
          <w:rFonts w:hint="eastAsia" w:ascii="宋体" w:hAnsi="宋体" w:eastAsia="宋体" w:cs="宋体"/>
          <w:bCs/>
          <w:color w:val="auto"/>
          <w:kern w:val="0"/>
          <w:sz w:val="24"/>
          <w:highlight w:val="none"/>
        </w:rPr>
        <w:t>须写明产品规格、单价及总价等参数，报价包含产品货物原价、运输至工地现场运费、货物装车、卸车费等交付采购人使用前可能发生所有含税费用以及售后服务的含税费用</w:t>
      </w:r>
      <w:r>
        <w:rPr>
          <w:rFonts w:hint="eastAsia" w:ascii="宋体" w:hAnsi="宋体" w:eastAsia="宋体" w:cs="宋体"/>
          <w:color w:val="auto"/>
          <w:sz w:val="24"/>
          <w:highlight w:val="none"/>
          <w:lang w:val="en-US" w:eastAsia="zh-CN"/>
        </w:rPr>
        <w:t>。</w:t>
      </w:r>
    </w:p>
    <w:p w14:paraId="38EE9D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2、供应商的报价应为最优惠价格</w:t>
      </w:r>
      <w:r>
        <w:rPr>
          <w:rFonts w:hint="eastAsia" w:ascii="宋体" w:hAnsi="宋体" w:eastAsia="宋体" w:cs="宋体"/>
          <w:color w:val="auto"/>
          <w:sz w:val="24"/>
          <w:highlight w:val="none"/>
        </w:rPr>
        <w:t xml:space="preserve">。 </w:t>
      </w:r>
    </w:p>
    <w:p w14:paraId="2FED874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25日到</w:t>
      </w:r>
      <w:r>
        <w:rPr>
          <w:rFonts w:hint="eastAsia" w:ascii="宋体" w:hAnsi="宋体" w:eastAsia="宋体" w:cs="宋体"/>
          <w:b w:val="0"/>
          <w:bCs w:val="0"/>
          <w:color w:val="auto"/>
          <w:kern w:val="2"/>
          <w:sz w:val="24"/>
          <w:szCs w:val="24"/>
          <w:highlight w:val="none"/>
          <w:lang w:val="en-US" w:eastAsia="zh-CN" w:bidi="ar-SA"/>
        </w:rPr>
        <w:t>货。</w:t>
      </w:r>
    </w:p>
    <w:p w14:paraId="116D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4、交货地点：高粱冲光伏发电项目施工点。</w:t>
      </w:r>
    </w:p>
    <w:p w14:paraId="1C536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供应商不得虚报所供产品的各项技术指标，所供产品若不能符合技术要求，成交供应商必须接受全额退还货款，并承担由此给采购单位造成的经济损失。</w:t>
      </w:r>
    </w:p>
    <w:p w14:paraId="1C337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供应商不得虚报所供产品的各项技术指标，所供产品若不能符合技术要求，成交供应商必须接受全额退还货款，并承担由此给采购单位造成的经济损失。</w:t>
      </w:r>
    </w:p>
    <w:p w14:paraId="6CB05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报价人</w:t>
      </w:r>
      <w:r>
        <w:rPr>
          <w:rFonts w:hint="eastAsia" w:ascii="宋体" w:hAnsi="宋体" w:eastAsia="宋体" w:cs="宋体"/>
          <w:color w:val="auto"/>
          <w:sz w:val="24"/>
          <w:highlight w:val="none"/>
        </w:rPr>
        <w:t>出现下列情况之一者，报价文件视为无效：</w:t>
      </w:r>
    </w:p>
    <w:p w14:paraId="001FB2E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（1）未提供营业执照有效复印件（加盖投标企业公章）。</w:t>
      </w:r>
    </w:p>
    <w:p w14:paraId="533437A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（2）报价文件字迹模糊不清（包括提交的各类复印件）。</w:t>
      </w:r>
    </w:p>
    <w:p w14:paraId="6B3823F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（3）报价文件响应内容没有实质性响应</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文件要求。</w:t>
      </w:r>
    </w:p>
    <w:p w14:paraId="1823D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特殊说明：本次</w:t>
      </w:r>
      <w:r>
        <w:rPr>
          <w:rFonts w:hint="eastAsia" w:ascii="宋体" w:hAnsi="宋体" w:eastAsia="宋体" w:cs="宋体"/>
          <w:color w:val="auto"/>
          <w:sz w:val="24"/>
          <w:highlight w:val="none"/>
          <w:lang w:eastAsia="zh-CN"/>
        </w:rPr>
        <w:t>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lang w:eastAsia="zh-CN"/>
        </w:rPr>
        <w:t>价</w:t>
      </w:r>
      <w:r>
        <w:rPr>
          <w:rFonts w:hint="eastAsia" w:ascii="宋体" w:hAnsi="宋体" w:eastAsia="宋体" w:cs="宋体"/>
          <w:color w:val="auto"/>
          <w:sz w:val="24"/>
          <w:highlight w:val="none"/>
        </w:rPr>
        <w:t>暂不设最高限价，若报价人的报价超出市场价及信息价过高，采购人认为无法接受的，重新组织</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采购。</w:t>
      </w:r>
    </w:p>
    <w:p w14:paraId="2524346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hint="eastAsia" w:ascii="宋体" w:hAnsi="宋体" w:eastAsia="宋体" w:cs="宋体"/>
          <w:color w:val="auto"/>
          <w:highlight w:val="none"/>
          <w:lang w:val="en-US" w:eastAsia="zh-CN"/>
        </w:rPr>
      </w:pPr>
    </w:p>
    <w:p w14:paraId="5A9EC3D1">
      <w:pPr>
        <w:pStyle w:val="3"/>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技术要求</w:t>
      </w:r>
    </w:p>
    <w:p w14:paraId="33048C60">
      <w:pPr>
        <w:spacing w:line="360" w:lineRule="auto"/>
        <w:outlineLvl w:val="0"/>
        <w:rPr>
          <w:rFonts w:ascii="宋体" w:hAnsi="宋体"/>
          <w:b/>
          <w:color w:val="000000"/>
          <w:sz w:val="28"/>
          <w:szCs w:val="28"/>
        </w:rPr>
      </w:pPr>
      <w:bookmarkStart w:id="8" w:name="_Toc168144263"/>
      <w:r>
        <w:rPr>
          <w:rFonts w:hint="eastAsia" w:ascii="宋体" w:hAnsi="宋体"/>
          <w:b/>
          <w:color w:val="000000"/>
          <w:sz w:val="28"/>
          <w:szCs w:val="28"/>
        </w:rPr>
        <w:t>第一章 技术规范</w:t>
      </w:r>
      <w:bookmarkEnd w:id="8"/>
    </w:p>
    <w:p w14:paraId="10D6B565">
      <w:pPr>
        <w:spacing w:line="360" w:lineRule="auto"/>
        <w:outlineLvl w:val="0"/>
        <w:rPr>
          <w:rFonts w:ascii="宋体" w:hAnsi="宋体"/>
          <w:b/>
          <w:color w:val="000000"/>
          <w:sz w:val="28"/>
          <w:szCs w:val="28"/>
        </w:rPr>
      </w:pPr>
      <w:bookmarkStart w:id="9" w:name="_Toc168144010"/>
      <w:bookmarkStart w:id="10" w:name="_Toc523909403"/>
      <w:bookmarkStart w:id="11" w:name="_Toc168144264"/>
      <w:r>
        <w:rPr>
          <w:rFonts w:hint="eastAsia" w:ascii="宋体" w:hAnsi="宋体"/>
          <w:b/>
          <w:color w:val="000000"/>
          <w:sz w:val="28"/>
          <w:szCs w:val="28"/>
        </w:rPr>
        <w:t>1．总则</w:t>
      </w:r>
      <w:bookmarkEnd w:id="9"/>
      <w:bookmarkEnd w:id="10"/>
      <w:bookmarkEnd w:id="11"/>
    </w:p>
    <w:p w14:paraId="697C72D9">
      <w:pPr>
        <w:spacing w:line="360" w:lineRule="auto"/>
        <w:ind w:left="1" w:firstLine="564" w:firstLineChars="235"/>
        <w:jc w:val="left"/>
        <w:rPr>
          <w:rFonts w:ascii="宋体" w:hAnsi="宋体"/>
          <w:color w:val="000000"/>
          <w:sz w:val="24"/>
          <w:szCs w:val="24"/>
        </w:rPr>
      </w:pPr>
      <w:r>
        <w:rPr>
          <w:rFonts w:hint="eastAsia" w:ascii="宋体" w:hAnsi="宋体"/>
          <w:color w:val="000000"/>
          <w:sz w:val="24"/>
          <w:szCs w:val="24"/>
        </w:rPr>
        <w:t>1.1本技术规范书适用于</w:t>
      </w:r>
      <w:r>
        <w:rPr>
          <w:rFonts w:hint="eastAsia" w:ascii="宋体" w:hAnsi="宋体"/>
          <w:b/>
          <w:szCs w:val="24"/>
          <w:u w:val="single"/>
        </w:rPr>
        <w:t>高粱冲光伏发电项目的开关柜</w:t>
      </w:r>
      <w:r>
        <w:rPr>
          <w:rFonts w:hint="eastAsia" w:ascii="宋体" w:hAnsi="宋体"/>
          <w:color w:val="000000"/>
          <w:sz w:val="24"/>
          <w:szCs w:val="24"/>
        </w:rPr>
        <w:t>的选型和采购，提出了该设备的功能设计、结构、性能、安装、试验等方面的技术要求。</w:t>
      </w:r>
    </w:p>
    <w:p w14:paraId="2D6AD8B7">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1.2本技术</w:t>
      </w:r>
      <w:r>
        <w:rPr>
          <w:rFonts w:ascii="宋体" w:hAnsi="宋体"/>
          <w:color w:val="000000"/>
          <w:sz w:val="24"/>
          <w:szCs w:val="24"/>
        </w:rPr>
        <w:t>规范书提出了最低限度的技术要求，并未规定所有的技术要求和适用的标准，投标方应提供一套满足本技术规范书和所列标准要求的高质量产品及其相应服务。对国家有关安全、环保等强制性标准，必须满足其要求。</w:t>
      </w:r>
    </w:p>
    <w:p w14:paraId="0E5C1674">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1.3在招投标过程中，投标方若对本技术规范书某条款有特别的建议、方案、技术特点或差异，可在该条款下加以描述和说明。如有差异（无论多少）</w:t>
      </w:r>
      <w:r>
        <w:rPr>
          <w:rFonts w:ascii="宋体" w:hAnsi="宋体"/>
          <w:color w:val="000000"/>
          <w:sz w:val="24"/>
          <w:szCs w:val="24"/>
        </w:rPr>
        <w:t>，</w:t>
      </w:r>
      <w:r>
        <w:rPr>
          <w:rFonts w:hint="eastAsia" w:ascii="宋体" w:hAnsi="宋体"/>
          <w:color w:val="000000"/>
          <w:sz w:val="24"/>
          <w:szCs w:val="24"/>
        </w:rPr>
        <w:t>均应填写到本技术规范书的差异表中。如投标方没有对本技术规范书的要求提出书面异议(或差异)，招标方则认为投标方完全接受和同意本技术规范书的要求。</w:t>
      </w:r>
    </w:p>
    <w:p w14:paraId="1E35D484">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1.4</w:t>
      </w:r>
      <w:r>
        <w:rPr>
          <w:rFonts w:ascii="宋体" w:hAnsi="宋体"/>
          <w:color w:val="000000"/>
          <w:sz w:val="24"/>
          <w:szCs w:val="24"/>
        </w:rPr>
        <w:t>投标方应执行本技术规范书所列标准，有不一致时，按较高标准执行。投标方在设备设计和制造中所涉及的各项规程、规范和标准必须遵循现行最新标准版本。合同签订后2个</w:t>
      </w:r>
      <w:r>
        <w:rPr>
          <w:rFonts w:hint="eastAsia" w:ascii="宋体" w:hAnsi="宋体"/>
          <w:color w:val="000000"/>
          <w:sz w:val="24"/>
          <w:szCs w:val="24"/>
        </w:rPr>
        <w:t>周</w:t>
      </w:r>
      <w:r>
        <w:rPr>
          <w:rFonts w:ascii="宋体" w:hAnsi="宋体"/>
          <w:color w:val="000000"/>
          <w:sz w:val="24"/>
          <w:szCs w:val="24"/>
        </w:rPr>
        <w:t>，投标方应按本规范的要求，提出合同设备的设计、制造、检验、试验、装配、安装、调试、试运、验收、运行和维护等标准清单给招标方确认。</w:t>
      </w:r>
    </w:p>
    <w:p w14:paraId="294AD2A3">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1.5 本技术规范书经招标方、投标方双方确认后作为合同的技术附件，与合同正文具有同等的法律效力。</w:t>
      </w:r>
    </w:p>
    <w:p w14:paraId="2D0E111D">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1.6如果本技术规范书的描述存在矛盾或不一致之处，或技术部分和商务部分在供货范围的描述存在矛盾或不一致之处，或</w:t>
      </w:r>
      <w:r>
        <w:rPr>
          <w:rFonts w:ascii="宋体" w:hAnsi="宋体"/>
          <w:color w:val="000000"/>
          <w:sz w:val="24"/>
          <w:szCs w:val="24"/>
        </w:rPr>
        <w:t>投标方所提供的投标文件前后有不一致的地方，应以更有利于设备安装运行、工程质量为原则，由</w:t>
      </w:r>
      <w:r>
        <w:rPr>
          <w:rFonts w:hint="eastAsia" w:ascii="宋体" w:hAnsi="宋体"/>
          <w:color w:val="000000"/>
          <w:sz w:val="24"/>
          <w:szCs w:val="24"/>
        </w:rPr>
        <w:t>招标方</w:t>
      </w:r>
      <w:r>
        <w:rPr>
          <w:rFonts w:ascii="宋体" w:hAnsi="宋体"/>
          <w:color w:val="000000"/>
          <w:sz w:val="24"/>
          <w:szCs w:val="24"/>
        </w:rPr>
        <w:t>确定</w:t>
      </w:r>
      <w:r>
        <w:rPr>
          <w:rFonts w:hint="eastAsia" w:ascii="宋体" w:hAnsi="宋体"/>
          <w:color w:val="000000"/>
          <w:sz w:val="24"/>
          <w:szCs w:val="24"/>
        </w:rPr>
        <w:t>执行原则</w:t>
      </w:r>
      <w:r>
        <w:rPr>
          <w:rFonts w:ascii="宋体" w:hAnsi="宋体"/>
          <w:color w:val="000000"/>
          <w:sz w:val="24"/>
          <w:szCs w:val="24"/>
        </w:rPr>
        <w:t>。</w:t>
      </w:r>
    </w:p>
    <w:p w14:paraId="5243CDCD">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1.7</w:t>
      </w:r>
      <w:r>
        <w:rPr>
          <w:rFonts w:ascii="宋体" w:hAnsi="宋体"/>
          <w:color w:val="000000"/>
          <w:sz w:val="24"/>
          <w:szCs w:val="24"/>
        </w:rPr>
        <w:t>投标方对供货范围内的成套系统设备（含辅助系统及设备、附件等）负有全责，即包括分包（或对外采购）的产品。分包（或对外采购）的主要产品制造商应征得</w:t>
      </w:r>
      <w:r>
        <w:rPr>
          <w:rFonts w:hint="eastAsia" w:ascii="宋体" w:hAnsi="宋体"/>
          <w:color w:val="000000"/>
          <w:sz w:val="24"/>
          <w:szCs w:val="24"/>
        </w:rPr>
        <w:t>招标方</w:t>
      </w:r>
      <w:r>
        <w:rPr>
          <w:rFonts w:ascii="宋体" w:hAnsi="宋体"/>
          <w:color w:val="000000"/>
          <w:sz w:val="24"/>
          <w:szCs w:val="24"/>
        </w:rPr>
        <w:t>的认可。</w:t>
      </w:r>
    </w:p>
    <w:p w14:paraId="514C813A">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8</w:t>
      </w:r>
      <w:r>
        <w:rPr>
          <w:rFonts w:hint="eastAsia" w:ascii="宋体" w:hAnsi="宋体"/>
          <w:color w:val="000000"/>
          <w:sz w:val="24"/>
          <w:szCs w:val="24"/>
        </w:rPr>
        <w:t>设备采用的专利涉及到的全部费用均被认为已包含在设备报价中，投标方保证招标方不承担有关设备专利的一切责任，且设备合同价不变。</w:t>
      </w:r>
    </w:p>
    <w:p w14:paraId="0A10C5C8">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9</w:t>
      </w:r>
      <w:r>
        <w:rPr>
          <w:rFonts w:hint="eastAsia" w:ascii="宋体" w:hAnsi="宋体"/>
          <w:color w:val="000000"/>
          <w:sz w:val="24"/>
          <w:szCs w:val="24"/>
        </w:rPr>
        <w:t>投标方应提供高质量的设备。这些设备应是成熟可靠、技术先进的产品。投标方提供的所有软、硬件产品均应是该品牌供货时的主流配置，本工程不使用已过时（即将淘汰）及试验性的产品。</w:t>
      </w:r>
    </w:p>
    <w:p w14:paraId="491F6085">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10</w:t>
      </w:r>
      <w:r>
        <w:rPr>
          <w:rFonts w:hint="eastAsia" w:ascii="宋体" w:hAnsi="宋体"/>
          <w:color w:val="000000"/>
          <w:sz w:val="24"/>
          <w:szCs w:val="24"/>
        </w:rPr>
        <w:t>招标方有权提出因规范标准和规程发生变化而产生的一些补充要求，具体项目由供需双方共同商定。当参数发生变化时而补充的变化要求，本设备合同价不变。</w:t>
      </w:r>
    </w:p>
    <w:p w14:paraId="349E758E">
      <w:pPr>
        <w:spacing w:line="360" w:lineRule="auto"/>
        <w:outlineLvl w:val="0"/>
        <w:rPr>
          <w:rFonts w:ascii="宋体" w:hAnsi="宋体"/>
          <w:b/>
          <w:color w:val="000000"/>
          <w:sz w:val="28"/>
          <w:szCs w:val="28"/>
        </w:rPr>
      </w:pPr>
      <w:r>
        <w:rPr>
          <w:rFonts w:hint="eastAsia" w:ascii="宋体" w:hAnsi="宋体"/>
          <w:b/>
          <w:color w:val="000000"/>
          <w:sz w:val="28"/>
          <w:szCs w:val="28"/>
        </w:rPr>
        <w:t>2．工程概况</w:t>
      </w:r>
    </w:p>
    <w:p w14:paraId="1CA755BF">
      <w:pPr>
        <w:spacing w:after="62" w:line="360" w:lineRule="auto"/>
        <w:ind w:firstLine="420"/>
        <w:rPr>
          <w:rFonts w:ascii="宋体" w:hAnsi="宋体" w:cs="Arial"/>
          <w:sz w:val="24"/>
          <w:szCs w:val="32"/>
        </w:rPr>
      </w:pPr>
      <w:r>
        <w:rPr>
          <w:rFonts w:hint="eastAsia" w:ascii="宋体" w:hAnsi="宋体" w:cs="Arial"/>
          <w:sz w:val="24"/>
          <w:szCs w:val="32"/>
          <w:lang w:val="en-US" w:eastAsia="zh-CN"/>
        </w:rPr>
        <w:t>高粱</w:t>
      </w:r>
      <w:r>
        <w:rPr>
          <w:rFonts w:hint="eastAsia" w:ascii="宋体" w:hAnsi="宋体" w:cs="Arial"/>
          <w:sz w:val="24"/>
          <w:szCs w:val="32"/>
        </w:rPr>
        <w:t>冲光伏电站位于云南省玉溪市新平县扬武镇大开门社区</w:t>
      </w:r>
      <w:r>
        <w:rPr>
          <w:rFonts w:hint="eastAsia" w:ascii="宋体" w:hAnsi="宋体" w:cs="Arial"/>
          <w:sz w:val="24"/>
          <w:szCs w:val="32"/>
          <w:lang w:eastAsia="zh-CN"/>
        </w:rPr>
        <w:t>高粱</w:t>
      </w:r>
      <w:r>
        <w:rPr>
          <w:rFonts w:hint="eastAsia" w:ascii="宋体" w:hAnsi="宋体" w:cs="Arial"/>
          <w:sz w:val="24"/>
          <w:szCs w:val="32"/>
        </w:rPr>
        <w:t>冲小组，场址在</w:t>
      </w:r>
      <w:r>
        <w:rPr>
          <w:rFonts w:hint="eastAsia" w:ascii="宋体" w:hAnsi="宋体" w:cs="Arial"/>
          <w:sz w:val="24"/>
          <w:szCs w:val="32"/>
          <w:lang w:eastAsia="zh-CN"/>
        </w:rPr>
        <w:t>高粱</w:t>
      </w:r>
      <w:r>
        <w:rPr>
          <w:rFonts w:hint="eastAsia" w:ascii="宋体" w:hAnsi="宋体" w:cs="Arial"/>
          <w:sz w:val="24"/>
          <w:szCs w:val="32"/>
        </w:rPr>
        <w:t>冲背后的山坡上，地理坐标东经 102°7′9.42″～ 102°8′29.45″、北纬 23°58′52.44″～ 23°58′21.99″之间，场址高程在1199m～1434m之间，开关站自然标高在1240m~1255m。污秽等级E级，海拔高度1500米。</w:t>
      </w:r>
    </w:p>
    <w:p w14:paraId="74AF18D5">
      <w:pPr>
        <w:spacing w:after="62" w:line="360" w:lineRule="auto"/>
        <w:ind w:firstLine="420"/>
        <w:rPr>
          <w:rFonts w:ascii="宋体" w:hAnsi="宋体" w:cs="Arial"/>
          <w:sz w:val="24"/>
          <w:szCs w:val="32"/>
        </w:rPr>
      </w:pPr>
      <w:r>
        <w:rPr>
          <w:rFonts w:hint="eastAsia" w:ascii="宋体" w:hAnsi="宋体" w:cs="Arial"/>
          <w:sz w:val="24"/>
          <w:szCs w:val="32"/>
        </w:rPr>
        <w:t>本工程新建一座35kV开关站，并以35kV电压等级送出。采用一级升压方式，即0.8kV→35kV。35kV采用户内金属铠装手车式高压开关柜，规划采用单母线分段接线，本期采用单母线分段接线，本期共2个集电进线柜、1个站变柜、2个母线PT柜、2个出线柜、1个分段柜、1个联络柜。根据接入系统报告开关站暂不设置无功补偿装置。35kV系统采用消弧线圈并小电阻的接地方式由鲁奎山项目升压站统一配置。</w:t>
      </w:r>
    </w:p>
    <w:p w14:paraId="07A44C5A">
      <w:pPr>
        <w:spacing w:line="360" w:lineRule="auto"/>
        <w:ind w:firstLine="564" w:firstLineChars="235"/>
        <w:jc w:val="left"/>
        <w:rPr>
          <w:color w:val="000000"/>
          <w:sz w:val="24"/>
          <w:szCs w:val="24"/>
        </w:rPr>
      </w:pPr>
    </w:p>
    <w:p w14:paraId="50EBACDE">
      <w:pPr>
        <w:spacing w:line="360" w:lineRule="auto"/>
        <w:outlineLvl w:val="0"/>
        <w:rPr>
          <w:rFonts w:ascii="宋体" w:hAnsi="宋体"/>
          <w:b/>
          <w:color w:val="000000"/>
          <w:sz w:val="28"/>
          <w:szCs w:val="28"/>
        </w:rPr>
      </w:pPr>
      <w:bookmarkStart w:id="12" w:name="_Toc168144011"/>
      <w:bookmarkStart w:id="13" w:name="_Toc168144265"/>
      <w:bookmarkStart w:id="14" w:name="_Toc523909404"/>
      <w:r>
        <w:rPr>
          <w:rFonts w:ascii="宋体" w:hAnsi="宋体"/>
          <w:b/>
          <w:color w:val="000000"/>
          <w:sz w:val="28"/>
          <w:szCs w:val="28"/>
        </w:rPr>
        <w:t>3</w:t>
      </w:r>
      <w:r>
        <w:rPr>
          <w:rFonts w:hint="eastAsia" w:ascii="宋体" w:hAnsi="宋体"/>
          <w:b/>
          <w:color w:val="000000"/>
          <w:sz w:val="28"/>
          <w:szCs w:val="28"/>
        </w:rPr>
        <w:t>．标准和规范</w:t>
      </w:r>
      <w:bookmarkEnd w:id="12"/>
      <w:bookmarkEnd w:id="13"/>
      <w:bookmarkEnd w:id="14"/>
    </w:p>
    <w:p w14:paraId="67D94B9F">
      <w:pPr>
        <w:spacing w:afterLines="20" w:line="360" w:lineRule="auto"/>
        <w:ind w:firstLine="420"/>
        <w:jc w:val="left"/>
        <w:rPr>
          <w:rFonts w:ascii="宋体" w:hAnsi="宋体" w:cs="Arial"/>
          <w:sz w:val="24"/>
          <w:szCs w:val="24"/>
        </w:rPr>
      </w:pPr>
      <w:r>
        <w:rPr>
          <w:rFonts w:hint="eastAsia" w:ascii="宋体" w:hAnsi="宋体" w:cs="Arial"/>
          <w:sz w:val="24"/>
          <w:szCs w:val="24"/>
        </w:rPr>
        <w:t>本工程所有设备、备品备件，包括投标方从第三方获得的所有附件和设备，除本协议中规定的技术参数和要求外，其余均应遵照最新版本的电力行业标准（DL）、国家标准（GB）和IEC标准及国际单位制（SI），这是对设备的最低要求。投标方如果采用自己的标准或规范，必须向招标方提供中文复印件并经招标方同意后方可采用，但不能低于最新的DL、GB和IEC的有关规定。</w:t>
      </w:r>
    </w:p>
    <w:p w14:paraId="6D099D6C">
      <w:pPr>
        <w:spacing w:afterLines="20" w:line="360" w:lineRule="auto"/>
        <w:ind w:firstLine="420"/>
        <w:jc w:val="left"/>
        <w:rPr>
          <w:rFonts w:ascii="宋体" w:hAnsi="宋体" w:cs="Arial"/>
          <w:sz w:val="24"/>
          <w:szCs w:val="24"/>
        </w:rPr>
      </w:pPr>
      <w:r>
        <w:rPr>
          <w:rFonts w:ascii="宋体" w:hAnsi="宋体" w:cs="Arial"/>
          <w:sz w:val="24"/>
          <w:szCs w:val="24"/>
        </w:rPr>
        <w:t>所有螺栓、双头螺栓、螺纹、管螺纹、螺栓夹及螺母均应遵守国际标准化组织（ISO）和国际单位制（SI）的标准。</w:t>
      </w:r>
    </w:p>
    <w:p w14:paraId="5BDC01CB">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投标方提供的设备及附属设备应满足下列规范和标准的要求，但不局限于以下标准，以下标准应执行最新版本，当标准不一致时按高标准执行。</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056"/>
      </w:tblGrid>
      <w:tr w14:paraId="1B04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21B2AE20">
            <w:pPr>
              <w:widowControl/>
              <w:adjustRightInd/>
              <w:spacing w:after="48" w:line="240" w:lineRule="auto"/>
              <w:ind w:firstLine="210" w:firstLineChars="100"/>
              <w:jc w:val="center"/>
              <w:textAlignment w:val="auto"/>
              <w:rPr>
                <w:rFonts w:ascii="宋体" w:hAnsi="宋体" w:cs="宋体"/>
                <w:color w:val="000000"/>
                <w:szCs w:val="24"/>
              </w:rPr>
            </w:pPr>
            <w:r>
              <w:rPr>
                <w:rFonts w:hint="eastAsia" w:ascii="宋体" w:hAnsi="宋体" w:cs="宋体"/>
                <w:color w:val="000000"/>
                <w:szCs w:val="24"/>
              </w:rPr>
              <w:t>标准号</w:t>
            </w:r>
          </w:p>
        </w:tc>
        <w:tc>
          <w:tcPr>
            <w:tcW w:w="7056" w:type="dxa"/>
            <w:shd w:val="clear" w:color="auto" w:fill="auto"/>
            <w:vAlign w:val="center"/>
          </w:tcPr>
          <w:p w14:paraId="61F852FC">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标准名称</w:t>
            </w:r>
          </w:p>
        </w:tc>
      </w:tr>
      <w:tr w14:paraId="5463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D307930">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DL/T593</w:t>
            </w:r>
          </w:p>
        </w:tc>
        <w:tc>
          <w:tcPr>
            <w:tcW w:w="7056" w:type="dxa"/>
            <w:shd w:val="clear" w:color="auto" w:fill="auto"/>
            <w:vAlign w:val="center"/>
          </w:tcPr>
          <w:p w14:paraId="528F7415">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高压开关设备和控制设备标准的共用技术要求</w:t>
            </w:r>
          </w:p>
        </w:tc>
      </w:tr>
      <w:tr w14:paraId="7E23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B99AD18">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DL/T615</w:t>
            </w:r>
          </w:p>
        </w:tc>
        <w:tc>
          <w:tcPr>
            <w:tcW w:w="7056" w:type="dxa"/>
            <w:shd w:val="clear" w:color="auto" w:fill="auto"/>
            <w:vAlign w:val="center"/>
          </w:tcPr>
          <w:p w14:paraId="1383F4C7">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交流高压断路器参数选用导则</w:t>
            </w:r>
          </w:p>
        </w:tc>
      </w:tr>
      <w:tr w14:paraId="47AB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506419C1">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DL/T402</w:t>
            </w:r>
          </w:p>
        </w:tc>
        <w:tc>
          <w:tcPr>
            <w:tcW w:w="7056" w:type="dxa"/>
            <w:shd w:val="clear" w:color="auto" w:fill="auto"/>
            <w:vAlign w:val="center"/>
          </w:tcPr>
          <w:p w14:paraId="52ED8B21">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高压交流断路器订货技术条件</w:t>
            </w:r>
          </w:p>
        </w:tc>
      </w:tr>
      <w:tr w14:paraId="287E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08012683">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DL/T403</w:t>
            </w:r>
          </w:p>
        </w:tc>
        <w:tc>
          <w:tcPr>
            <w:tcW w:w="7056" w:type="dxa"/>
            <w:shd w:val="clear" w:color="auto" w:fill="auto"/>
            <w:vAlign w:val="center"/>
          </w:tcPr>
          <w:p w14:paraId="3703C7C8">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12-40.5kv高压真空断路器订货技术条件</w:t>
            </w:r>
          </w:p>
        </w:tc>
      </w:tr>
      <w:tr w14:paraId="4DE4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289D903C">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DL-404</w:t>
            </w:r>
          </w:p>
        </w:tc>
        <w:tc>
          <w:tcPr>
            <w:tcW w:w="7056" w:type="dxa"/>
            <w:shd w:val="clear" w:color="auto" w:fill="auto"/>
            <w:vAlign w:val="center"/>
          </w:tcPr>
          <w:p w14:paraId="3A7DFF14">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3.6kV～40.5kV交流金属封闭开关设备和控制设备</w:t>
            </w:r>
          </w:p>
        </w:tc>
      </w:tr>
      <w:tr w14:paraId="72D7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63CDE71">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SD334</w:t>
            </w:r>
          </w:p>
        </w:tc>
        <w:tc>
          <w:tcPr>
            <w:tcW w:w="7056" w:type="dxa"/>
            <w:shd w:val="clear" w:color="auto" w:fill="auto"/>
            <w:vAlign w:val="center"/>
          </w:tcPr>
          <w:p w14:paraId="634CBA5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高压带电显示装置</w:t>
            </w:r>
          </w:p>
        </w:tc>
      </w:tr>
      <w:tr w14:paraId="37BC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24EF5914">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GB1207</w:t>
            </w:r>
          </w:p>
        </w:tc>
        <w:tc>
          <w:tcPr>
            <w:tcW w:w="7056" w:type="dxa"/>
            <w:shd w:val="clear" w:color="auto" w:fill="auto"/>
            <w:vAlign w:val="center"/>
          </w:tcPr>
          <w:p w14:paraId="4BDD2EE3">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电磁式电压互感器</w:t>
            </w:r>
          </w:p>
        </w:tc>
      </w:tr>
      <w:tr w14:paraId="2DDB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DB48956">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GB1208</w:t>
            </w:r>
          </w:p>
        </w:tc>
        <w:tc>
          <w:tcPr>
            <w:tcW w:w="7056" w:type="dxa"/>
            <w:shd w:val="clear" w:color="auto" w:fill="auto"/>
            <w:vAlign w:val="center"/>
          </w:tcPr>
          <w:p w14:paraId="64AC2555">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电流互感器</w:t>
            </w:r>
          </w:p>
        </w:tc>
      </w:tr>
      <w:tr w14:paraId="669C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0310C28D">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GB4208</w:t>
            </w:r>
          </w:p>
        </w:tc>
        <w:tc>
          <w:tcPr>
            <w:tcW w:w="7056" w:type="dxa"/>
            <w:shd w:val="clear" w:color="auto" w:fill="auto"/>
            <w:vAlign w:val="center"/>
          </w:tcPr>
          <w:p w14:paraId="235F018A">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外壳防护等级</w:t>
            </w:r>
          </w:p>
        </w:tc>
      </w:tr>
      <w:tr w14:paraId="1E1B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7B466205">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SD-318</w:t>
            </w:r>
          </w:p>
        </w:tc>
        <w:tc>
          <w:tcPr>
            <w:tcW w:w="7056" w:type="dxa"/>
            <w:shd w:val="clear" w:color="auto" w:fill="auto"/>
            <w:vAlign w:val="center"/>
          </w:tcPr>
          <w:p w14:paraId="30B7BCB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高压开关闭锁装置技术条件</w:t>
            </w:r>
          </w:p>
        </w:tc>
      </w:tr>
      <w:tr w14:paraId="4F3D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A9A6C96">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DL5396</w:t>
            </w:r>
          </w:p>
        </w:tc>
        <w:tc>
          <w:tcPr>
            <w:tcW w:w="7056" w:type="dxa"/>
            <w:shd w:val="clear" w:color="auto" w:fill="auto"/>
            <w:vAlign w:val="center"/>
          </w:tcPr>
          <w:p w14:paraId="75933EDD">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火力发电厂高压电气设备选择及布置设计规范</w:t>
            </w:r>
          </w:p>
        </w:tc>
      </w:tr>
      <w:tr w14:paraId="7B1F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3CB41A3">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GB50063</w:t>
            </w:r>
          </w:p>
        </w:tc>
        <w:tc>
          <w:tcPr>
            <w:tcW w:w="7056" w:type="dxa"/>
            <w:shd w:val="clear" w:color="auto" w:fill="auto"/>
            <w:vAlign w:val="center"/>
          </w:tcPr>
          <w:p w14:paraId="5291B9D7">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电力装置的电测量仪表装置设计规范</w:t>
            </w:r>
          </w:p>
        </w:tc>
      </w:tr>
      <w:tr w14:paraId="77E1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71196644">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GB4473</w:t>
            </w:r>
          </w:p>
        </w:tc>
        <w:tc>
          <w:tcPr>
            <w:tcW w:w="7056" w:type="dxa"/>
            <w:shd w:val="clear" w:color="auto" w:fill="auto"/>
            <w:vAlign w:val="center"/>
          </w:tcPr>
          <w:p w14:paraId="52DCF908">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高压交流断路器的合成试验</w:t>
            </w:r>
          </w:p>
        </w:tc>
      </w:tr>
      <w:tr w14:paraId="46EA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5A635007">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GB11604</w:t>
            </w:r>
          </w:p>
        </w:tc>
        <w:tc>
          <w:tcPr>
            <w:tcW w:w="7056" w:type="dxa"/>
            <w:shd w:val="clear" w:color="auto" w:fill="auto"/>
            <w:vAlign w:val="center"/>
          </w:tcPr>
          <w:p w14:paraId="59D2F67D">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高压电器设备无线电干扰测试方法</w:t>
            </w:r>
          </w:p>
        </w:tc>
      </w:tr>
      <w:tr w14:paraId="5232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6B6E018C">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DL/T486</w:t>
            </w:r>
          </w:p>
        </w:tc>
        <w:tc>
          <w:tcPr>
            <w:tcW w:w="7056" w:type="dxa"/>
            <w:shd w:val="clear" w:color="auto" w:fill="auto"/>
            <w:vAlign w:val="center"/>
          </w:tcPr>
          <w:p w14:paraId="3743B668">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高压交流隔离开关和接地开关</w:t>
            </w:r>
          </w:p>
        </w:tc>
      </w:tr>
      <w:tr w14:paraId="3E28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089D8DAA">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GB1985</w:t>
            </w:r>
          </w:p>
        </w:tc>
        <w:tc>
          <w:tcPr>
            <w:tcW w:w="7056" w:type="dxa"/>
            <w:shd w:val="clear" w:color="auto" w:fill="auto"/>
            <w:vAlign w:val="center"/>
          </w:tcPr>
          <w:p w14:paraId="711FE733">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高压交流隔离开关和接地开关</w:t>
            </w:r>
          </w:p>
        </w:tc>
      </w:tr>
      <w:tr w14:paraId="03C1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2E9E842E">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GB1984</w:t>
            </w:r>
          </w:p>
        </w:tc>
        <w:tc>
          <w:tcPr>
            <w:tcW w:w="7056" w:type="dxa"/>
            <w:shd w:val="clear" w:color="auto" w:fill="auto"/>
            <w:vAlign w:val="center"/>
          </w:tcPr>
          <w:p w14:paraId="72AB6B49">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高压交流断路器</w:t>
            </w:r>
          </w:p>
        </w:tc>
      </w:tr>
      <w:tr w14:paraId="65B2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C6DE2A0">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GB311.1</w:t>
            </w:r>
          </w:p>
        </w:tc>
        <w:tc>
          <w:tcPr>
            <w:tcW w:w="7056" w:type="dxa"/>
            <w:shd w:val="clear" w:color="auto" w:fill="auto"/>
            <w:vAlign w:val="center"/>
          </w:tcPr>
          <w:p w14:paraId="12138CB0">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绝缘配合 第一部分：定义、原则和规则</w:t>
            </w:r>
          </w:p>
        </w:tc>
      </w:tr>
      <w:tr w14:paraId="58DF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0D6713B3">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GB11022</w:t>
            </w:r>
          </w:p>
        </w:tc>
        <w:tc>
          <w:tcPr>
            <w:tcW w:w="7056" w:type="dxa"/>
            <w:shd w:val="clear" w:color="auto" w:fill="auto"/>
            <w:vAlign w:val="center"/>
          </w:tcPr>
          <w:p w14:paraId="1D723597">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高压开关设备和控制设备标准的共用技术要求</w:t>
            </w:r>
          </w:p>
        </w:tc>
      </w:tr>
      <w:tr w14:paraId="1ADB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1D8E434">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GB11032</w:t>
            </w:r>
          </w:p>
        </w:tc>
        <w:tc>
          <w:tcPr>
            <w:tcW w:w="7056" w:type="dxa"/>
            <w:shd w:val="clear" w:color="auto" w:fill="auto"/>
            <w:vAlign w:val="center"/>
          </w:tcPr>
          <w:p w14:paraId="5A0BB0FD">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交流无间隙金属氧化物避雷器</w:t>
            </w:r>
          </w:p>
        </w:tc>
      </w:tr>
      <w:tr w14:paraId="1FDB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1ABA896">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GB1408</w:t>
            </w:r>
          </w:p>
        </w:tc>
        <w:tc>
          <w:tcPr>
            <w:tcW w:w="7056" w:type="dxa"/>
            <w:shd w:val="clear" w:color="auto" w:fill="auto"/>
            <w:vAlign w:val="center"/>
          </w:tcPr>
          <w:p w14:paraId="48B1E1A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固体绝缘材料工频电气强度的试验方法</w:t>
            </w:r>
          </w:p>
        </w:tc>
      </w:tr>
      <w:tr w14:paraId="40B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743323DF">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GB3309</w:t>
            </w:r>
          </w:p>
        </w:tc>
        <w:tc>
          <w:tcPr>
            <w:tcW w:w="7056" w:type="dxa"/>
            <w:shd w:val="clear" w:color="auto" w:fill="auto"/>
            <w:vAlign w:val="center"/>
          </w:tcPr>
          <w:p w14:paraId="0922C298">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高压开关设备常温下的机械试验</w:t>
            </w:r>
          </w:p>
        </w:tc>
      </w:tr>
      <w:tr w14:paraId="5FB8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ECAD9A4">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GB7354</w:t>
            </w:r>
          </w:p>
        </w:tc>
        <w:tc>
          <w:tcPr>
            <w:tcW w:w="7056" w:type="dxa"/>
            <w:shd w:val="clear" w:color="auto" w:fill="auto"/>
            <w:vAlign w:val="center"/>
          </w:tcPr>
          <w:p w14:paraId="027BD940">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局部放电测量</w:t>
            </w:r>
          </w:p>
        </w:tc>
      </w:tr>
      <w:tr w14:paraId="67A6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0180DBF0">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GB3906</w:t>
            </w:r>
          </w:p>
        </w:tc>
        <w:tc>
          <w:tcPr>
            <w:tcW w:w="7056" w:type="dxa"/>
            <w:shd w:val="clear" w:color="auto" w:fill="auto"/>
            <w:vAlign w:val="center"/>
          </w:tcPr>
          <w:p w14:paraId="5C6CA1D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3.6～40.5kv交流金属封闭开关设备和控制设备</w:t>
            </w:r>
          </w:p>
        </w:tc>
      </w:tr>
      <w:tr w14:paraId="0076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E896D0B">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GB191</w:t>
            </w:r>
          </w:p>
        </w:tc>
        <w:tc>
          <w:tcPr>
            <w:tcW w:w="7056" w:type="dxa"/>
            <w:shd w:val="clear" w:color="auto" w:fill="auto"/>
            <w:vAlign w:val="center"/>
          </w:tcPr>
          <w:p w14:paraId="62807117">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包装、储运指示标志</w:t>
            </w:r>
          </w:p>
        </w:tc>
      </w:tr>
      <w:tr w14:paraId="0202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330871D">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GB7251</w:t>
            </w:r>
          </w:p>
        </w:tc>
        <w:tc>
          <w:tcPr>
            <w:tcW w:w="7056" w:type="dxa"/>
            <w:shd w:val="clear" w:color="auto" w:fill="auto"/>
            <w:vAlign w:val="center"/>
          </w:tcPr>
          <w:p w14:paraId="23AC502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低压成套开关设备和控制设备</w:t>
            </w:r>
          </w:p>
        </w:tc>
      </w:tr>
      <w:tr w14:paraId="4FFE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FE9DD4C">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GB14048</w:t>
            </w:r>
          </w:p>
        </w:tc>
        <w:tc>
          <w:tcPr>
            <w:tcW w:w="7056" w:type="dxa"/>
            <w:shd w:val="clear" w:color="auto" w:fill="auto"/>
            <w:vAlign w:val="center"/>
          </w:tcPr>
          <w:p w14:paraId="4ACF67DB">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低压开关设备和控制设备</w:t>
            </w:r>
          </w:p>
        </w:tc>
      </w:tr>
      <w:tr w14:paraId="60EB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E38590C">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GB4942.2</w:t>
            </w:r>
          </w:p>
        </w:tc>
        <w:tc>
          <w:tcPr>
            <w:tcW w:w="7056" w:type="dxa"/>
            <w:shd w:val="clear" w:color="auto" w:fill="auto"/>
            <w:vAlign w:val="center"/>
          </w:tcPr>
          <w:p w14:paraId="21DFB2B1">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低压电器 外壳防护等级</w:t>
            </w:r>
          </w:p>
        </w:tc>
      </w:tr>
      <w:tr w14:paraId="1016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0148712">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GB3047</w:t>
            </w:r>
          </w:p>
        </w:tc>
        <w:tc>
          <w:tcPr>
            <w:tcW w:w="7056" w:type="dxa"/>
            <w:shd w:val="clear" w:color="auto" w:fill="auto"/>
            <w:vAlign w:val="center"/>
          </w:tcPr>
          <w:p w14:paraId="0ED735BE">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面板、架和柜的基本尺寸</w:t>
            </w:r>
          </w:p>
        </w:tc>
      </w:tr>
      <w:tr w14:paraId="0980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45CFD8B">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GB9466</w:t>
            </w:r>
          </w:p>
        </w:tc>
        <w:tc>
          <w:tcPr>
            <w:tcW w:w="7056" w:type="dxa"/>
            <w:shd w:val="clear" w:color="auto" w:fill="auto"/>
            <w:vAlign w:val="center"/>
          </w:tcPr>
          <w:p w14:paraId="1FFC45B0">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低压成套开关设备和电控设备基本试验方法</w:t>
            </w:r>
          </w:p>
        </w:tc>
      </w:tr>
      <w:tr w14:paraId="6C8E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62B5B861">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GB4205</w:t>
            </w:r>
          </w:p>
        </w:tc>
        <w:tc>
          <w:tcPr>
            <w:tcW w:w="7056" w:type="dxa"/>
            <w:shd w:val="clear" w:color="auto" w:fill="auto"/>
            <w:vAlign w:val="center"/>
          </w:tcPr>
          <w:p w14:paraId="0129A111">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人机界面标识标识的基本和安全规则 操作规则</w:t>
            </w:r>
          </w:p>
        </w:tc>
      </w:tr>
      <w:tr w14:paraId="7B16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2713C93E">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GB2681</w:t>
            </w:r>
          </w:p>
        </w:tc>
        <w:tc>
          <w:tcPr>
            <w:tcW w:w="7056" w:type="dxa"/>
            <w:shd w:val="clear" w:color="auto" w:fill="auto"/>
            <w:vAlign w:val="center"/>
          </w:tcPr>
          <w:p w14:paraId="409C7248">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电工成套装置中的导线颜色</w:t>
            </w:r>
          </w:p>
        </w:tc>
      </w:tr>
      <w:tr w14:paraId="137A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A14D8E3">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GBJ149</w:t>
            </w:r>
          </w:p>
        </w:tc>
        <w:tc>
          <w:tcPr>
            <w:tcW w:w="7056" w:type="dxa"/>
            <w:shd w:val="clear" w:color="auto" w:fill="auto"/>
            <w:vAlign w:val="center"/>
          </w:tcPr>
          <w:p w14:paraId="0A0E80C4">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电气装置安装工程母线装置施工及验收规范</w:t>
            </w:r>
          </w:p>
        </w:tc>
      </w:tr>
      <w:tr w14:paraId="5EED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63693A4A">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GB50150</w:t>
            </w:r>
          </w:p>
        </w:tc>
        <w:tc>
          <w:tcPr>
            <w:tcW w:w="7056" w:type="dxa"/>
            <w:shd w:val="clear" w:color="auto" w:fill="auto"/>
            <w:vAlign w:val="center"/>
          </w:tcPr>
          <w:p w14:paraId="754A95B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电气装置安装工程电气设备交接试验标准</w:t>
            </w:r>
          </w:p>
        </w:tc>
      </w:tr>
      <w:tr w14:paraId="3857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56D927C">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GB/T5585</w:t>
            </w:r>
          </w:p>
        </w:tc>
        <w:tc>
          <w:tcPr>
            <w:tcW w:w="7056" w:type="dxa"/>
            <w:shd w:val="clear" w:color="auto" w:fill="auto"/>
            <w:vAlign w:val="center"/>
          </w:tcPr>
          <w:p w14:paraId="383D09D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电工用铜、铝及其合金母线</w:t>
            </w:r>
          </w:p>
        </w:tc>
      </w:tr>
      <w:tr w14:paraId="61A3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7595B440">
            <w:pPr>
              <w:widowControl/>
              <w:adjustRightInd/>
              <w:spacing w:line="240" w:lineRule="auto"/>
              <w:ind w:firstLine="480" w:firstLineChars="200"/>
              <w:jc w:val="left"/>
              <w:textAlignment w:val="auto"/>
              <w:rPr>
                <w:rFonts w:ascii="宋体" w:hAnsi="宋体" w:cs="宋体"/>
                <w:color w:val="000000"/>
                <w:sz w:val="24"/>
                <w:szCs w:val="24"/>
              </w:rPr>
            </w:pPr>
            <w:r>
              <w:rPr>
                <w:rFonts w:ascii="宋体" w:hAnsi="宋体" w:cs="宋体"/>
                <w:color w:val="000000"/>
                <w:sz w:val="24"/>
                <w:szCs w:val="24"/>
              </w:rPr>
              <w:t>Q/GDW 13001</w:t>
            </w:r>
          </w:p>
        </w:tc>
        <w:tc>
          <w:tcPr>
            <w:tcW w:w="7056" w:type="dxa"/>
            <w:shd w:val="clear" w:color="auto" w:fill="auto"/>
            <w:vAlign w:val="center"/>
          </w:tcPr>
          <w:p w14:paraId="38460070">
            <w:pPr>
              <w:widowControl/>
              <w:adjustRightInd/>
              <w:spacing w:line="240" w:lineRule="auto"/>
              <w:jc w:val="left"/>
              <w:textAlignment w:val="auto"/>
              <w:rPr>
                <w:rFonts w:ascii="宋体" w:hAnsi="宋体" w:cs="宋体"/>
                <w:color w:val="000000"/>
                <w:sz w:val="24"/>
                <w:szCs w:val="24"/>
              </w:rPr>
            </w:pPr>
            <w:r>
              <w:rPr>
                <w:rFonts w:hint="eastAsia" w:ascii="宋体" w:hAnsi="宋体"/>
                <w:color w:val="000000"/>
                <w:sz w:val="24"/>
                <w:szCs w:val="24"/>
              </w:rPr>
              <w:t>高</w:t>
            </w:r>
            <w:r>
              <w:rPr>
                <w:rFonts w:ascii="宋体" w:hAnsi="宋体"/>
                <w:color w:val="000000"/>
                <w:sz w:val="24"/>
                <w:szCs w:val="24"/>
              </w:rPr>
              <w:t>海拔外绝缘配置技术规范</w:t>
            </w:r>
          </w:p>
        </w:tc>
      </w:tr>
      <w:tr w14:paraId="5D9D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738FA239">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南方电网</w:t>
            </w:r>
          </w:p>
        </w:tc>
        <w:tc>
          <w:tcPr>
            <w:tcW w:w="7056" w:type="dxa"/>
            <w:shd w:val="clear" w:color="auto" w:fill="auto"/>
            <w:vAlign w:val="center"/>
          </w:tcPr>
          <w:p w14:paraId="48F07D48">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南方电网反事故措施（最新版）</w:t>
            </w:r>
          </w:p>
        </w:tc>
      </w:tr>
      <w:tr w14:paraId="5769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FA0AF2F">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国家能源局</w:t>
            </w:r>
          </w:p>
        </w:tc>
        <w:tc>
          <w:tcPr>
            <w:tcW w:w="7056" w:type="dxa"/>
            <w:shd w:val="clear" w:color="auto" w:fill="auto"/>
            <w:vAlign w:val="center"/>
          </w:tcPr>
          <w:p w14:paraId="38F68147">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防止电力生产事故的二十五项重点要求（2023版）</w:t>
            </w:r>
          </w:p>
        </w:tc>
      </w:tr>
    </w:tbl>
    <w:p w14:paraId="3616152B">
      <w:pPr>
        <w:spacing w:line="360" w:lineRule="auto"/>
        <w:jc w:val="left"/>
        <w:rPr>
          <w:rFonts w:ascii="宋体" w:hAnsi="宋体"/>
          <w:color w:val="000000"/>
          <w:sz w:val="24"/>
          <w:szCs w:val="24"/>
        </w:rPr>
      </w:pPr>
    </w:p>
    <w:p w14:paraId="37959702">
      <w:pPr>
        <w:spacing w:line="360" w:lineRule="auto"/>
        <w:outlineLvl w:val="0"/>
        <w:rPr>
          <w:rFonts w:ascii="宋体" w:hAnsi="宋体"/>
          <w:b/>
          <w:color w:val="000000"/>
          <w:sz w:val="28"/>
          <w:szCs w:val="28"/>
        </w:rPr>
      </w:pPr>
      <w:bookmarkStart w:id="15" w:name="_Toc214879216"/>
      <w:bookmarkStart w:id="16" w:name="_Toc168144013"/>
      <w:bookmarkStart w:id="17" w:name="_Toc523909406"/>
      <w:bookmarkStart w:id="18" w:name="_Toc168144267"/>
      <w:r>
        <w:rPr>
          <w:rFonts w:hint="eastAsia" w:ascii="宋体" w:hAnsi="宋体"/>
          <w:b/>
          <w:color w:val="000000"/>
          <w:sz w:val="28"/>
          <w:szCs w:val="28"/>
        </w:rPr>
        <w:t>4．技术</w:t>
      </w:r>
      <w:bookmarkEnd w:id="15"/>
      <w:r>
        <w:rPr>
          <w:rFonts w:hint="eastAsia" w:ascii="宋体" w:hAnsi="宋体"/>
          <w:b/>
          <w:color w:val="000000"/>
          <w:sz w:val="28"/>
          <w:szCs w:val="28"/>
        </w:rPr>
        <w:t>参数和性能要求</w:t>
      </w:r>
      <w:bookmarkEnd w:id="16"/>
      <w:bookmarkEnd w:id="17"/>
      <w:bookmarkEnd w:id="18"/>
    </w:p>
    <w:p w14:paraId="40A2EE5C">
      <w:pPr>
        <w:spacing w:line="360" w:lineRule="auto"/>
        <w:ind w:firstLine="480" w:firstLineChars="200"/>
        <w:rPr>
          <w:rFonts w:ascii="宋体" w:hAnsi="宋体"/>
          <w:bCs/>
          <w:sz w:val="24"/>
          <w:szCs w:val="24"/>
        </w:rPr>
      </w:pPr>
      <w:r>
        <w:rPr>
          <w:rFonts w:hint="eastAsia" w:ascii="宋体" w:hAnsi="宋体"/>
          <w:bCs/>
          <w:sz w:val="24"/>
          <w:szCs w:val="24"/>
        </w:rPr>
        <w:t>本技术规范书所列数据(如绝缘水平、爬电距离等)均未进行高海拔修正，投标方应按照本项目实际海拔高度，根据国标《绝缘配合 第1部分：定义、原则和规则》（GB 311.1-2012）、《交流电气装置的过电压保护和绝缘配合设计规范》（GB/T 50064-2014）等规范要求对相关参数进行修正。</w:t>
      </w:r>
    </w:p>
    <w:p w14:paraId="4F3D709F">
      <w:pPr>
        <w:snapToGrid w:val="0"/>
        <w:spacing w:line="360" w:lineRule="auto"/>
        <w:textAlignment w:val="auto"/>
        <w:outlineLvl w:val="1"/>
        <w:rPr>
          <w:rFonts w:ascii="宋体" w:hAnsi="宋体"/>
          <w:b/>
          <w:color w:val="000000"/>
          <w:kern w:val="2"/>
          <w:sz w:val="24"/>
          <w:szCs w:val="24"/>
        </w:rPr>
      </w:pPr>
      <w:bookmarkStart w:id="19" w:name="_Toc168144014"/>
      <w:bookmarkStart w:id="20" w:name="_Toc168144268"/>
      <w:bookmarkStart w:id="21" w:name="_Toc523909407"/>
      <w:bookmarkStart w:id="22" w:name="_Toc96853529"/>
      <w:r>
        <w:rPr>
          <w:rFonts w:hint="eastAsia" w:ascii="宋体" w:hAnsi="宋体"/>
          <w:b/>
          <w:color w:val="000000"/>
          <w:kern w:val="2"/>
          <w:sz w:val="24"/>
          <w:szCs w:val="24"/>
        </w:rPr>
        <w:t>4.1  35kV开关柜主要参数</w:t>
      </w:r>
      <w:bookmarkEnd w:id="19"/>
      <w:bookmarkEnd w:id="20"/>
      <w:bookmarkEnd w:id="21"/>
      <w:bookmarkEnd w:id="22"/>
    </w:p>
    <w:p w14:paraId="0C8893AF">
      <w:pPr>
        <w:pStyle w:val="6"/>
        <w:adjustRightInd w:val="0"/>
        <w:snapToGrid w:val="0"/>
        <w:spacing w:line="360" w:lineRule="auto"/>
        <w:rPr>
          <w:rFonts w:hAnsi="宋体"/>
          <w:color w:val="000000"/>
          <w:szCs w:val="24"/>
        </w:rPr>
      </w:pPr>
      <w:r>
        <w:rPr>
          <w:rFonts w:hint="eastAsia" w:hAnsi="宋体"/>
          <w:color w:val="000000"/>
          <w:szCs w:val="24"/>
        </w:rPr>
        <w:t xml:space="preserve">4.1.1  </w:t>
      </w:r>
      <w:r>
        <w:rPr>
          <w:rFonts w:hAnsi="宋体"/>
          <w:color w:val="000000"/>
          <w:szCs w:val="24"/>
        </w:rPr>
        <w:t>35kV</w:t>
      </w:r>
      <w:r>
        <w:rPr>
          <w:rFonts w:hint="eastAsia" w:hAnsi="宋体"/>
          <w:color w:val="000000"/>
          <w:szCs w:val="24"/>
        </w:rPr>
        <w:t>开关柜型式：户内金属封闭铠装移开式高压开关柜。</w:t>
      </w:r>
    </w:p>
    <w:p w14:paraId="25EE374A">
      <w:pPr>
        <w:pStyle w:val="6"/>
        <w:adjustRightInd w:val="0"/>
        <w:snapToGrid w:val="0"/>
        <w:spacing w:line="360" w:lineRule="auto"/>
        <w:rPr>
          <w:rFonts w:hAnsi="宋体"/>
          <w:color w:val="000000"/>
          <w:szCs w:val="24"/>
        </w:rPr>
      </w:pPr>
      <w:r>
        <w:rPr>
          <w:rFonts w:hint="eastAsia" w:hAnsi="宋体"/>
          <w:color w:val="000000"/>
          <w:szCs w:val="24"/>
        </w:rPr>
        <w:t xml:space="preserve">       柜宽：1400mm（1680mm），柜体板材厚度≥2.5mm。</w:t>
      </w:r>
    </w:p>
    <w:p w14:paraId="62BACBC0">
      <w:pPr>
        <w:pStyle w:val="6"/>
        <w:adjustRightInd w:val="0"/>
        <w:snapToGrid w:val="0"/>
        <w:spacing w:line="360" w:lineRule="auto"/>
        <w:rPr>
          <w:rFonts w:hAnsi="宋体"/>
          <w:color w:val="000000"/>
          <w:szCs w:val="24"/>
        </w:rPr>
      </w:pPr>
      <w:r>
        <w:rPr>
          <w:rFonts w:hAnsi="宋体"/>
          <w:color w:val="000000"/>
          <w:szCs w:val="24"/>
        </w:rPr>
        <w:t>35kV</w:t>
      </w:r>
      <w:r>
        <w:rPr>
          <w:rFonts w:hint="eastAsia" w:hAnsi="宋体"/>
          <w:color w:val="000000"/>
          <w:szCs w:val="24"/>
        </w:rPr>
        <w:t>开关柜颜色：</w:t>
      </w:r>
      <w:r>
        <w:rPr>
          <w:rFonts w:hint="eastAsia" w:hAnsi="宋体"/>
          <w:color w:val="000000"/>
          <w:u w:val="single"/>
        </w:rPr>
        <w:t>业主</w:t>
      </w:r>
      <w:r>
        <w:rPr>
          <w:rFonts w:hAnsi="宋体"/>
          <w:color w:val="000000"/>
          <w:u w:val="single"/>
        </w:rPr>
        <w:t xml:space="preserve">定     </w:t>
      </w:r>
    </w:p>
    <w:p w14:paraId="43B45856">
      <w:pPr>
        <w:spacing w:line="360" w:lineRule="auto"/>
        <w:rPr>
          <w:rFonts w:ascii="宋体" w:hAnsi="宋体"/>
          <w:color w:val="000000"/>
          <w:sz w:val="24"/>
        </w:rPr>
      </w:pPr>
      <w:r>
        <w:rPr>
          <w:rFonts w:hint="eastAsia" w:ascii="宋体" w:hAnsi="宋体"/>
          <w:color w:val="000000"/>
          <w:sz w:val="24"/>
          <w:szCs w:val="24"/>
        </w:rPr>
        <w:t>4.1.2 真空断路器</w:t>
      </w:r>
    </w:p>
    <w:p w14:paraId="08D814D6">
      <w:pPr>
        <w:spacing w:line="360" w:lineRule="auto"/>
        <w:rPr>
          <w:rFonts w:ascii="宋体" w:hAnsi="宋体"/>
          <w:color w:val="000000"/>
          <w:sz w:val="24"/>
          <w:szCs w:val="24"/>
        </w:rPr>
      </w:pPr>
      <w:r>
        <w:rPr>
          <w:rFonts w:hint="eastAsia" w:ascii="宋体" w:hAnsi="宋体"/>
          <w:color w:val="000000"/>
          <w:sz w:val="24"/>
          <w:szCs w:val="24"/>
        </w:rPr>
        <w:t>型式：固封极柱式</w:t>
      </w:r>
    </w:p>
    <w:p w14:paraId="71AC0631">
      <w:pPr>
        <w:spacing w:line="360" w:lineRule="auto"/>
        <w:rPr>
          <w:rFonts w:ascii="宋体" w:hAnsi="宋体"/>
          <w:color w:val="000000"/>
          <w:sz w:val="24"/>
          <w:szCs w:val="24"/>
        </w:rPr>
      </w:pPr>
      <w:r>
        <w:rPr>
          <w:rFonts w:hint="eastAsia" w:ascii="宋体" w:hAnsi="宋体"/>
          <w:color w:val="000000"/>
          <w:sz w:val="24"/>
          <w:szCs w:val="24"/>
        </w:rPr>
        <w:t>额定电压：</w:t>
      </w:r>
      <w:r>
        <w:rPr>
          <w:rFonts w:hint="eastAsia" w:ascii="宋体" w:hAnsi="宋体"/>
          <w:color w:val="000000"/>
          <w:sz w:val="24"/>
          <w:szCs w:val="24"/>
          <w:u w:val="single"/>
        </w:rPr>
        <w:t xml:space="preserve">40.5  </w:t>
      </w:r>
      <w:r>
        <w:rPr>
          <w:rFonts w:hint="eastAsia" w:ascii="宋体" w:hAnsi="宋体"/>
          <w:color w:val="000000"/>
          <w:sz w:val="24"/>
          <w:szCs w:val="24"/>
        </w:rPr>
        <w:t>kV</w:t>
      </w:r>
    </w:p>
    <w:p w14:paraId="71F4DF81">
      <w:pPr>
        <w:spacing w:line="360" w:lineRule="auto"/>
        <w:rPr>
          <w:rFonts w:ascii="宋体" w:hAnsi="宋体"/>
          <w:color w:val="000000"/>
          <w:sz w:val="24"/>
          <w:szCs w:val="24"/>
        </w:rPr>
      </w:pPr>
      <w:r>
        <w:rPr>
          <w:rFonts w:hint="eastAsia" w:ascii="宋体" w:hAnsi="宋体"/>
          <w:color w:val="000000"/>
          <w:sz w:val="24"/>
          <w:szCs w:val="24"/>
        </w:rPr>
        <w:t>额定电流：</w:t>
      </w:r>
      <w:r>
        <w:rPr>
          <w:rFonts w:hint="eastAsia" w:ascii="宋体" w:hAnsi="宋体"/>
          <w:color w:val="000000"/>
          <w:sz w:val="24"/>
          <w:szCs w:val="24"/>
          <w:u w:val="single"/>
        </w:rPr>
        <w:t xml:space="preserve">  1250 </w:t>
      </w:r>
      <w:r>
        <w:rPr>
          <w:rFonts w:hint="eastAsia" w:ascii="宋体" w:hAnsi="宋体"/>
          <w:color w:val="000000"/>
          <w:sz w:val="24"/>
          <w:szCs w:val="24"/>
        </w:rPr>
        <w:t>A</w:t>
      </w:r>
    </w:p>
    <w:p w14:paraId="052D458F">
      <w:pPr>
        <w:spacing w:line="360" w:lineRule="auto"/>
        <w:rPr>
          <w:rFonts w:ascii="宋体" w:hAnsi="宋体"/>
          <w:color w:val="000000"/>
          <w:sz w:val="24"/>
          <w:szCs w:val="24"/>
        </w:rPr>
      </w:pPr>
      <w:r>
        <w:rPr>
          <w:rFonts w:hint="eastAsia" w:ascii="宋体" w:hAnsi="宋体"/>
          <w:color w:val="000000"/>
          <w:sz w:val="24"/>
          <w:szCs w:val="24"/>
        </w:rPr>
        <w:t>额定开断电流：</w:t>
      </w:r>
      <w:r>
        <w:rPr>
          <w:rFonts w:hint="eastAsia" w:ascii="宋体" w:hAnsi="宋体"/>
          <w:color w:val="000000"/>
          <w:sz w:val="24"/>
          <w:szCs w:val="24"/>
          <w:u w:val="single"/>
        </w:rPr>
        <w:t xml:space="preserve">  31.5 </w:t>
      </w:r>
      <w:r>
        <w:rPr>
          <w:rFonts w:hint="eastAsia" w:ascii="宋体" w:hAnsi="宋体"/>
          <w:color w:val="000000"/>
          <w:sz w:val="24"/>
          <w:szCs w:val="24"/>
        </w:rPr>
        <w:t xml:space="preserve">kA </w:t>
      </w:r>
    </w:p>
    <w:p w14:paraId="6C52A98D">
      <w:pPr>
        <w:spacing w:line="360" w:lineRule="auto"/>
        <w:rPr>
          <w:rFonts w:ascii="宋体" w:hAnsi="宋体"/>
          <w:color w:val="000000"/>
          <w:sz w:val="24"/>
          <w:szCs w:val="24"/>
        </w:rPr>
      </w:pPr>
      <w:r>
        <w:rPr>
          <w:rFonts w:hint="eastAsia" w:ascii="宋体" w:hAnsi="宋体"/>
          <w:color w:val="000000"/>
          <w:sz w:val="24"/>
          <w:szCs w:val="24"/>
        </w:rPr>
        <w:t>短路关合电流：</w:t>
      </w:r>
      <w:r>
        <w:rPr>
          <w:rFonts w:hint="eastAsia" w:ascii="宋体" w:hAnsi="宋体"/>
          <w:color w:val="000000"/>
          <w:sz w:val="24"/>
          <w:szCs w:val="24"/>
          <w:u w:val="single"/>
        </w:rPr>
        <w:t xml:space="preserve">  80  </w:t>
      </w:r>
      <w:r>
        <w:rPr>
          <w:rFonts w:hint="eastAsia" w:ascii="宋体" w:hAnsi="宋体"/>
          <w:color w:val="000000"/>
          <w:sz w:val="24"/>
          <w:szCs w:val="24"/>
        </w:rPr>
        <w:t>kA(峰值)</w:t>
      </w:r>
    </w:p>
    <w:p w14:paraId="350D2128">
      <w:pPr>
        <w:spacing w:line="360" w:lineRule="auto"/>
        <w:rPr>
          <w:rFonts w:ascii="宋体" w:hAnsi="宋体"/>
          <w:color w:val="000000"/>
          <w:sz w:val="24"/>
          <w:szCs w:val="24"/>
        </w:rPr>
      </w:pPr>
      <w:r>
        <w:rPr>
          <w:rFonts w:hint="eastAsia" w:ascii="宋体" w:hAnsi="宋体"/>
          <w:color w:val="000000"/>
          <w:sz w:val="24"/>
          <w:szCs w:val="24"/>
        </w:rPr>
        <w:t>热稳定电流：</w:t>
      </w:r>
      <w:r>
        <w:rPr>
          <w:rFonts w:hint="eastAsia" w:ascii="宋体" w:hAnsi="宋体"/>
          <w:color w:val="000000"/>
          <w:sz w:val="24"/>
          <w:szCs w:val="24"/>
          <w:u w:val="single"/>
        </w:rPr>
        <w:t xml:space="preserve">  31.5  </w:t>
      </w:r>
      <w:r>
        <w:rPr>
          <w:rFonts w:hint="eastAsia" w:ascii="宋体" w:hAnsi="宋体"/>
          <w:color w:val="000000"/>
          <w:sz w:val="24"/>
          <w:szCs w:val="24"/>
        </w:rPr>
        <w:t xml:space="preserve">kA </w:t>
      </w:r>
    </w:p>
    <w:p w14:paraId="2335C766">
      <w:pPr>
        <w:spacing w:line="360" w:lineRule="auto"/>
        <w:rPr>
          <w:rFonts w:ascii="宋体" w:hAnsi="宋体"/>
          <w:color w:val="000000"/>
          <w:sz w:val="24"/>
          <w:szCs w:val="24"/>
        </w:rPr>
      </w:pPr>
      <w:r>
        <w:rPr>
          <w:rFonts w:hint="eastAsia" w:ascii="宋体" w:hAnsi="宋体"/>
          <w:color w:val="000000"/>
          <w:sz w:val="24"/>
          <w:szCs w:val="24"/>
        </w:rPr>
        <w:t>热稳定时间：</w:t>
      </w:r>
      <w:r>
        <w:rPr>
          <w:rFonts w:hint="eastAsia" w:ascii="宋体" w:hAnsi="宋体"/>
          <w:color w:val="000000"/>
          <w:sz w:val="24"/>
          <w:szCs w:val="24"/>
          <w:u w:val="single"/>
        </w:rPr>
        <w:t xml:space="preserve">4  </w:t>
      </w:r>
      <w:r>
        <w:rPr>
          <w:rFonts w:hint="eastAsia" w:ascii="宋体" w:hAnsi="宋体"/>
          <w:color w:val="000000"/>
          <w:sz w:val="24"/>
          <w:szCs w:val="24"/>
        </w:rPr>
        <w:t>s</w:t>
      </w:r>
    </w:p>
    <w:p w14:paraId="4A1119E0">
      <w:pPr>
        <w:spacing w:line="360" w:lineRule="auto"/>
        <w:rPr>
          <w:rFonts w:ascii="宋体" w:hAnsi="宋体"/>
          <w:color w:val="000000"/>
          <w:sz w:val="24"/>
          <w:szCs w:val="24"/>
        </w:rPr>
      </w:pPr>
      <w:r>
        <w:rPr>
          <w:rFonts w:hint="eastAsia" w:ascii="宋体" w:hAnsi="宋体"/>
          <w:color w:val="000000"/>
          <w:sz w:val="24"/>
          <w:szCs w:val="24"/>
        </w:rPr>
        <w:t>动稳定电流：</w:t>
      </w:r>
      <w:r>
        <w:rPr>
          <w:rFonts w:hint="eastAsia" w:ascii="宋体" w:hAnsi="宋体"/>
          <w:color w:val="000000"/>
          <w:sz w:val="24"/>
          <w:szCs w:val="24"/>
          <w:u w:val="single"/>
        </w:rPr>
        <w:t xml:space="preserve">80  </w:t>
      </w:r>
      <w:r>
        <w:rPr>
          <w:rFonts w:hint="eastAsia" w:ascii="宋体" w:hAnsi="宋体"/>
          <w:color w:val="000000"/>
          <w:sz w:val="24"/>
          <w:szCs w:val="24"/>
        </w:rPr>
        <w:t>kA</w:t>
      </w:r>
    </w:p>
    <w:p w14:paraId="6815B415">
      <w:pPr>
        <w:spacing w:line="360" w:lineRule="auto"/>
        <w:rPr>
          <w:rFonts w:ascii="宋体" w:hAnsi="宋体"/>
          <w:color w:val="000000"/>
          <w:sz w:val="24"/>
          <w:szCs w:val="24"/>
        </w:rPr>
      </w:pPr>
      <w:r>
        <w:rPr>
          <w:rFonts w:hint="eastAsia" w:ascii="宋体" w:hAnsi="宋体"/>
          <w:color w:val="000000"/>
          <w:sz w:val="24"/>
          <w:szCs w:val="24"/>
        </w:rPr>
        <w:t>操作循环：分－</w:t>
      </w:r>
      <w:r>
        <w:rPr>
          <w:rFonts w:ascii="宋体" w:hAnsi="宋体"/>
          <w:color w:val="000000"/>
          <w:sz w:val="24"/>
          <w:szCs w:val="24"/>
        </w:rPr>
        <w:t>0.3</w:t>
      </w:r>
      <w:r>
        <w:rPr>
          <w:rFonts w:hint="eastAsia" w:ascii="宋体" w:hAnsi="宋体"/>
          <w:color w:val="000000"/>
          <w:sz w:val="24"/>
          <w:szCs w:val="24"/>
        </w:rPr>
        <w:t>s－合分－</w:t>
      </w:r>
      <w:r>
        <w:rPr>
          <w:rFonts w:ascii="宋体" w:hAnsi="宋体"/>
          <w:color w:val="000000"/>
          <w:sz w:val="24"/>
          <w:szCs w:val="24"/>
        </w:rPr>
        <w:t>180</w:t>
      </w:r>
      <w:r>
        <w:rPr>
          <w:rFonts w:hint="eastAsia" w:ascii="宋体" w:hAnsi="宋体"/>
          <w:color w:val="000000"/>
          <w:sz w:val="24"/>
          <w:szCs w:val="24"/>
        </w:rPr>
        <w:t>s－合分</w:t>
      </w:r>
    </w:p>
    <w:p w14:paraId="38E31177">
      <w:pPr>
        <w:spacing w:line="360" w:lineRule="auto"/>
        <w:rPr>
          <w:rFonts w:ascii="宋体" w:hAnsi="宋体"/>
          <w:color w:val="000000"/>
          <w:sz w:val="24"/>
          <w:szCs w:val="24"/>
        </w:rPr>
      </w:pPr>
      <w:r>
        <w:rPr>
          <w:rFonts w:hint="eastAsia" w:ascii="宋体" w:hAnsi="宋体"/>
          <w:color w:val="000000"/>
          <w:sz w:val="24"/>
          <w:szCs w:val="24"/>
        </w:rPr>
        <w:t>首相开断系数：1.5</w:t>
      </w:r>
    </w:p>
    <w:p w14:paraId="0E4C27BF">
      <w:pPr>
        <w:spacing w:line="360" w:lineRule="auto"/>
        <w:rPr>
          <w:rFonts w:ascii="宋体" w:hAnsi="宋体"/>
          <w:color w:val="000000"/>
          <w:sz w:val="24"/>
          <w:szCs w:val="24"/>
        </w:rPr>
      </w:pPr>
      <w:r>
        <w:rPr>
          <w:rFonts w:hint="eastAsia" w:ascii="宋体" w:hAnsi="宋体"/>
          <w:color w:val="000000"/>
          <w:sz w:val="24"/>
          <w:szCs w:val="24"/>
        </w:rPr>
        <w:t>额定短路开断电流的直流分量应不小于：</w:t>
      </w:r>
      <w:r>
        <w:rPr>
          <w:rFonts w:ascii="宋体" w:hAnsi="宋体"/>
          <w:color w:val="000000"/>
          <w:sz w:val="24"/>
          <w:szCs w:val="24"/>
        </w:rPr>
        <w:t>45</w:t>
      </w:r>
      <w:r>
        <w:rPr>
          <w:rFonts w:hint="eastAsia" w:ascii="宋体" w:hAnsi="宋体"/>
          <w:color w:val="000000"/>
          <w:sz w:val="24"/>
          <w:szCs w:val="24"/>
        </w:rPr>
        <w:t>％</w:t>
      </w:r>
    </w:p>
    <w:p w14:paraId="20FE581D">
      <w:pPr>
        <w:spacing w:line="360" w:lineRule="auto"/>
        <w:rPr>
          <w:rFonts w:ascii="宋体" w:hAnsi="宋体"/>
          <w:color w:val="000000"/>
          <w:sz w:val="24"/>
          <w:szCs w:val="24"/>
        </w:rPr>
      </w:pPr>
      <w:r>
        <w:rPr>
          <w:rFonts w:hint="eastAsia" w:ascii="宋体" w:hAnsi="宋体"/>
          <w:color w:val="000000"/>
          <w:sz w:val="24"/>
          <w:szCs w:val="24"/>
        </w:rPr>
        <w:t>额定绝缘水平：</w:t>
      </w:r>
    </w:p>
    <w:p w14:paraId="100AFD58">
      <w:pPr>
        <w:spacing w:line="360" w:lineRule="auto"/>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 xml:space="preserve">  1 min </w:t>
      </w:r>
      <w:r>
        <w:rPr>
          <w:rFonts w:hint="eastAsia" w:ascii="宋体" w:hAnsi="宋体"/>
          <w:color w:val="000000"/>
          <w:sz w:val="24"/>
          <w:szCs w:val="24"/>
        </w:rPr>
        <w:t>工频耐受电压（有效值）</w:t>
      </w:r>
    </w:p>
    <w:p w14:paraId="443D9377">
      <w:pPr>
        <w:spacing w:line="360" w:lineRule="auto"/>
        <w:rPr>
          <w:rFonts w:ascii="宋体" w:hAnsi="宋体"/>
          <w:color w:val="000000"/>
          <w:sz w:val="24"/>
          <w:szCs w:val="24"/>
        </w:rPr>
      </w:pPr>
      <w:r>
        <w:rPr>
          <w:rFonts w:hint="eastAsia" w:ascii="宋体" w:hAnsi="宋体"/>
          <w:color w:val="000000"/>
          <w:sz w:val="24"/>
          <w:szCs w:val="24"/>
        </w:rPr>
        <w:t>相对地：</w:t>
      </w:r>
      <w:r>
        <w:rPr>
          <w:rFonts w:hint="eastAsia" w:ascii="宋体" w:hAnsi="宋体"/>
          <w:color w:val="000000"/>
          <w:sz w:val="24"/>
          <w:szCs w:val="24"/>
          <w:u w:val="single"/>
        </w:rPr>
        <w:t xml:space="preserve">  95  </w:t>
      </w:r>
      <w:r>
        <w:rPr>
          <w:rFonts w:ascii="宋体" w:hAnsi="宋体"/>
          <w:color w:val="000000"/>
          <w:sz w:val="24"/>
          <w:szCs w:val="24"/>
        </w:rPr>
        <w:t>kV</w:t>
      </w:r>
    </w:p>
    <w:p w14:paraId="4F66CC7A">
      <w:pPr>
        <w:snapToGrid w:val="0"/>
        <w:spacing w:line="360" w:lineRule="auto"/>
        <w:ind w:firstLine="600" w:firstLineChars="250"/>
        <w:rPr>
          <w:rFonts w:ascii="宋体" w:hAnsi="宋体"/>
          <w:bCs/>
          <w:color w:val="000000"/>
          <w:sz w:val="24"/>
        </w:rPr>
      </w:pPr>
      <w:r>
        <w:rPr>
          <w:rFonts w:hint="eastAsia" w:ascii="宋体" w:hAnsi="宋体"/>
          <w:bCs/>
          <w:color w:val="000000"/>
          <w:sz w:val="24"/>
        </w:rPr>
        <w:t>相间：</w:t>
      </w:r>
      <w:r>
        <w:rPr>
          <w:rFonts w:hint="eastAsia" w:ascii="宋体" w:hAnsi="宋体"/>
          <w:bCs/>
          <w:color w:val="000000"/>
          <w:sz w:val="24"/>
          <w:u w:val="single"/>
        </w:rPr>
        <w:t xml:space="preserve">  95  </w:t>
      </w:r>
      <w:r>
        <w:rPr>
          <w:rFonts w:ascii="宋体" w:hAnsi="宋体"/>
          <w:bCs/>
          <w:color w:val="000000"/>
          <w:sz w:val="24"/>
        </w:rPr>
        <w:t>kV</w:t>
      </w:r>
    </w:p>
    <w:p w14:paraId="2BB01625">
      <w:pPr>
        <w:spacing w:line="360" w:lineRule="auto"/>
        <w:rPr>
          <w:rFonts w:ascii="宋体" w:hAnsi="宋体"/>
          <w:color w:val="000000"/>
          <w:sz w:val="24"/>
          <w:szCs w:val="24"/>
        </w:rPr>
      </w:pPr>
      <w:r>
        <w:rPr>
          <w:rFonts w:hint="eastAsia" w:ascii="宋体" w:hAnsi="宋体"/>
          <w:color w:val="000000"/>
          <w:sz w:val="24"/>
          <w:szCs w:val="24"/>
        </w:rPr>
        <w:t xml:space="preserve">     断口间：</w:t>
      </w:r>
      <w:r>
        <w:rPr>
          <w:rFonts w:hint="eastAsia" w:ascii="宋体" w:hAnsi="宋体"/>
          <w:color w:val="000000"/>
          <w:sz w:val="24"/>
          <w:szCs w:val="24"/>
          <w:u w:val="single"/>
        </w:rPr>
        <w:t xml:space="preserve">  118 </w:t>
      </w:r>
      <w:r>
        <w:rPr>
          <w:rFonts w:ascii="宋体" w:hAnsi="宋体"/>
          <w:color w:val="000000"/>
          <w:sz w:val="24"/>
          <w:szCs w:val="24"/>
        </w:rPr>
        <w:t>kV</w:t>
      </w:r>
    </w:p>
    <w:p w14:paraId="7640CEBC">
      <w:pPr>
        <w:spacing w:line="360" w:lineRule="auto"/>
        <w:rPr>
          <w:rFonts w:ascii="宋体" w:hAnsi="宋体"/>
          <w:color w:val="000000"/>
          <w:sz w:val="24"/>
          <w:szCs w:val="24"/>
        </w:rPr>
      </w:pPr>
      <w:r>
        <w:rPr>
          <w:rFonts w:hint="eastAsia" w:ascii="宋体" w:hAnsi="宋体"/>
          <w:color w:val="000000"/>
          <w:sz w:val="24"/>
          <w:szCs w:val="24"/>
        </w:rPr>
        <w:t xml:space="preserve">  (2)  雷电冲击耐受电压（全波、峰值）</w:t>
      </w:r>
    </w:p>
    <w:p w14:paraId="4AEBFC02">
      <w:pPr>
        <w:spacing w:line="360" w:lineRule="auto"/>
        <w:rPr>
          <w:rFonts w:ascii="宋体" w:hAnsi="宋体"/>
          <w:color w:val="000000"/>
          <w:sz w:val="24"/>
          <w:szCs w:val="24"/>
        </w:rPr>
      </w:pPr>
      <w:r>
        <w:rPr>
          <w:rFonts w:hint="eastAsia" w:ascii="宋体" w:hAnsi="宋体"/>
          <w:color w:val="000000"/>
          <w:sz w:val="24"/>
          <w:szCs w:val="24"/>
        </w:rPr>
        <w:t xml:space="preserve">     相对地：</w:t>
      </w:r>
      <w:r>
        <w:rPr>
          <w:rFonts w:hint="eastAsia" w:ascii="宋体" w:hAnsi="宋体"/>
          <w:color w:val="000000"/>
          <w:sz w:val="24"/>
          <w:szCs w:val="24"/>
          <w:u w:val="single"/>
        </w:rPr>
        <w:t xml:space="preserve">  185  </w:t>
      </w:r>
      <w:r>
        <w:rPr>
          <w:rFonts w:ascii="宋体" w:hAnsi="宋体"/>
          <w:color w:val="000000"/>
          <w:sz w:val="24"/>
          <w:szCs w:val="24"/>
        </w:rPr>
        <w:t>kV</w:t>
      </w:r>
    </w:p>
    <w:p w14:paraId="0D8E17C1">
      <w:pPr>
        <w:snapToGrid w:val="0"/>
        <w:spacing w:line="360" w:lineRule="auto"/>
        <w:ind w:firstLine="240" w:firstLineChars="100"/>
        <w:rPr>
          <w:rFonts w:ascii="宋体" w:hAnsi="宋体"/>
          <w:bCs/>
          <w:color w:val="000000"/>
          <w:sz w:val="24"/>
        </w:rPr>
      </w:pPr>
      <w:r>
        <w:rPr>
          <w:rFonts w:hint="eastAsia" w:ascii="宋体" w:hAnsi="宋体"/>
          <w:bCs/>
          <w:color w:val="000000"/>
          <w:sz w:val="24"/>
        </w:rPr>
        <w:t>相间：</w:t>
      </w:r>
      <w:r>
        <w:rPr>
          <w:rFonts w:hint="eastAsia" w:ascii="宋体" w:hAnsi="宋体"/>
          <w:bCs/>
          <w:color w:val="000000"/>
          <w:sz w:val="24"/>
          <w:u w:val="single"/>
        </w:rPr>
        <w:t xml:space="preserve">  185   </w:t>
      </w:r>
      <w:r>
        <w:rPr>
          <w:rFonts w:ascii="宋体" w:hAnsi="宋体"/>
          <w:bCs/>
          <w:color w:val="000000"/>
          <w:sz w:val="24"/>
        </w:rPr>
        <w:t>k</w:t>
      </w:r>
      <w:r>
        <w:rPr>
          <w:rFonts w:hint="eastAsia" w:ascii="宋体" w:hAnsi="宋体"/>
          <w:bCs/>
          <w:color w:val="000000"/>
          <w:sz w:val="24"/>
        </w:rPr>
        <w:t>V</w:t>
      </w:r>
    </w:p>
    <w:p w14:paraId="53273CF9">
      <w:pPr>
        <w:snapToGrid w:val="0"/>
        <w:spacing w:line="360" w:lineRule="auto"/>
        <w:ind w:firstLine="600" w:firstLineChars="250"/>
        <w:rPr>
          <w:rFonts w:ascii="宋体" w:hAnsi="宋体"/>
          <w:bCs/>
          <w:color w:val="000000"/>
          <w:sz w:val="24"/>
        </w:rPr>
      </w:pPr>
      <w:r>
        <w:rPr>
          <w:rFonts w:hint="eastAsia" w:ascii="宋体" w:hAnsi="宋体"/>
          <w:color w:val="000000"/>
          <w:sz w:val="24"/>
          <w:szCs w:val="24"/>
        </w:rPr>
        <w:t>断口间：</w:t>
      </w:r>
      <w:r>
        <w:rPr>
          <w:rFonts w:hint="eastAsia" w:ascii="宋体" w:hAnsi="宋体"/>
          <w:color w:val="000000"/>
          <w:sz w:val="24"/>
          <w:szCs w:val="24"/>
          <w:u w:val="single"/>
        </w:rPr>
        <w:t xml:space="preserve">  215   </w:t>
      </w:r>
      <w:r>
        <w:rPr>
          <w:rFonts w:ascii="宋体" w:hAnsi="宋体"/>
          <w:color w:val="000000"/>
          <w:sz w:val="24"/>
          <w:szCs w:val="24"/>
        </w:rPr>
        <w:t>kV</w:t>
      </w:r>
    </w:p>
    <w:p w14:paraId="7B314DFF">
      <w:pPr>
        <w:spacing w:line="360" w:lineRule="auto"/>
        <w:rPr>
          <w:rFonts w:ascii="宋体" w:hAnsi="宋体"/>
          <w:color w:val="000000"/>
          <w:sz w:val="24"/>
          <w:szCs w:val="24"/>
        </w:rPr>
      </w:pPr>
      <w:r>
        <w:rPr>
          <w:rFonts w:hint="eastAsia" w:ascii="宋体" w:hAnsi="宋体"/>
          <w:color w:val="000000"/>
          <w:sz w:val="24"/>
          <w:szCs w:val="24"/>
        </w:rPr>
        <w:t>断路器操作时间</w:t>
      </w:r>
    </w:p>
    <w:p w14:paraId="5FE15219">
      <w:pPr>
        <w:spacing w:line="360" w:lineRule="auto"/>
        <w:rPr>
          <w:rFonts w:ascii="宋体" w:hAnsi="宋体"/>
          <w:color w:val="000000"/>
          <w:sz w:val="24"/>
          <w:szCs w:val="24"/>
        </w:rPr>
      </w:pPr>
      <w:r>
        <w:rPr>
          <w:rFonts w:hint="eastAsia" w:ascii="宋体" w:hAnsi="宋体"/>
          <w:color w:val="000000"/>
          <w:sz w:val="24"/>
          <w:szCs w:val="24"/>
        </w:rPr>
        <w:t xml:space="preserve">    (1)  操作时间</w:t>
      </w:r>
    </w:p>
    <w:p w14:paraId="3AF58174">
      <w:pPr>
        <w:spacing w:line="360" w:lineRule="auto"/>
        <w:rPr>
          <w:rFonts w:ascii="宋体" w:hAnsi="宋体"/>
          <w:color w:val="000000"/>
          <w:sz w:val="24"/>
          <w:szCs w:val="24"/>
        </w:rPr>
      </w:pPr>
      <w:r>
        <w:rPr>
          <w:rFonts w:hint="eastAsia" w:ascii="宋体" w:hAnsi="宋体"/>
          <w:color w:val="000000"/>
          <w:sz w:val="24"/>
          <w:szCs w:val="24"/>
        </w:rPr>
        <w:t xml:space="preserve"> 合闸时间：≤</w:t>
      </w:r>
      <w:r>
        <w:rPr>
          <w:rFonts w:hint="eastAsia" w:ascii="宋体" w:hAnsi="宋体"/>
          <w:color w:val="000000"/>
          <w:sz w:val="24"/>
          <w:szCs w:val="24"/>
          <w:u w:val="single"/>
        </w:rPr>
        <w:t xml:space="preserve"> 90 </w:t>
      </w:r>
      <w:r>
        <w:rPr>
          <w:rFonts w:hint="eastAsia" w:ascii="宋体" w:hAnsi="宋体"/>
          <w:color w:val="000000"/>
          <w:sz w:val="24"/>
          <w:szCs w:val="24"/>
        </w:rPr>
        <w:t>ms</w:t>
      </w:r>
    </w:p>
    <w:p w14:paraId="1C771D8D">
      <w:pPr>
        <w:spacing w:line="360" w:lineRule="auto"/>
        <w:rPr>
          <w:rFonts w:ascii="宋体" w:hAnsi="宋体"/>
          <w:color w:val="000000"/>
          <w:sz w:val="24"/>
          <w:szCs w:val="24"/>
        </w:rPr>
      </w:pPr>
      <w:r>
        <w:rPr>
          <w:rFonts w:hint="eastAsia" w:ascii="宋体" w:hAnsi="宋体"/>
          <w:color w:val="000000"/>
          <w:sz w:val="24"/>
          <w:szCs w:val="24"/>
        </w:rPr>
        <w:t xml:space="preserve"> 分闸时间：≤</w:t>
      </w:r>
      <w:r>
        <w:rPr>
          <w:rFonts w:hint="eastAsia" w:ascii="宋体" w:hAnsi="宋体"/>
          <w:color w:val="000000"/>
          <w:sz w:val="24"/>
          <w:szCs w:val="24"/>
          <w:u w:val="single"/>
        </w:rPr>
        <w:t xml:space="preserve"> 60 </w:t>
      </w:r>
      <w:r>
        <w:rPr>
          <w:rFonts w:hint="eastAsia" w:ascii="宋体" w:hAnsi="宋体"/>
          <w:color w:val="000000"/>
          <w:sz w:val="24"/>
          <w:szCs w:val="24"/>
        </w:rPr>
        <w:t>ms</w:t>
      </w:r>
    </w:p>
    <w:p w14:paraId="08C9E0B5">
      <w:pPr>
        <w:spacing w:line="360" w:lineRule="auto"/>
        <w:rPr>
          <w:rFonts w:ascii="宋体" w:hAnsi="宋体"/>
          <w:color w:val="000000"/>
          <w:sz w:val="24"/>
          <w:szCs w:val="24"/>
        </w:rPr>
      </w:pPr>
      <w:r>
        <w:rPr>
          <w:rFonts w:hint="eastAsia" w:ascii="宋体" w:hAnsi="宋体"/>
          <w:color w:val="000000"/>
          <w:sz w:val="24"/>
          <w:szCs w:val="24"/>
        </w:rPr>
        <w:t xml:space="preserve">    (2)  不同期性</w:t>
      </w:r>
    </w:p>
    <w:p w14:paraId="05CB56F4">
      <w:pPr>
        <w:spacing w:line="360" w:lineRule="auto"/>
        <w:rPr>
          <w:rFonts w:ascii="宋体" w:hAnsi="宋体"/>
          <w:color w:val="000000"/>
          <w:sz w:val="24"/>
          <w:szCs w:val="24"/>
        </w:rPr>
      </w:pPr>
      <w:r>
        <w:rPr>
          <w:rFonts w:hint="eastAsia" w:ascii="宋体" w:hAnsi="宋体"/>
          <w:color w:val="000000"/>
          <w:sz w:val="24"/>
          <w:szCs w:val="24"/>
        </w:rPr>
        <w:t xml:space="preserve"> 合闸：≤2ms</w:t>
      </w:r>
    </w:p>
    <w:p w14:paraId="7677391B">
      <w:pPr>
        <w:spacing w:line="360" w:lineRule="auto"/>
        <w:rPr>
          <w:rFonts w:ascii="宋体" w:hAnsi="宋体"/>
          <w:color w:val="000000"/>
          <w:sz w:val="24"/>
          <w:szCs w:val="24"/>
        </w:rPr>
      </w:pPr>
      <w:r>
        <w:rPr>
          <w:rFonts w:hint="eastAsia" w:ascii="宋体" w:hAnsi="宋体"/>
          <w:color w:val="000000"/>
          <w:sz w:val="24"/>
          <w:szCs w:val="24"/>
        </w:rPr>
        <w:t xml:space="preserve"> 分闸：≤2ms</w:t>
      </w:r>
    </w:p>
    <w:p w14:paraId="486E5685">
      <w:pPr>
        <w:spacing w:line="360" w:lineRule="auto"/>
        <w:rPr>
          <w:rFonts w:ascii="宋体" w:hAnsi="宋体"/>
          <w:sz w:val="24"/>
          <w:szCs w:val="24"/>
        </w:rPr>
      </w:pPr>
      <w:r>
        <w:rPr>
          <w:rFonts w:hint="eastAsia" w:ascii="宋体" w:hAnsi="宋体"/>
          <w:sz w:val="24"/>
          <w:szCs w:val="24"/>
        </w:rPr>
        <w:t>断路器配用</w:t>
      </w:r>
      <w:r>
        <w:rPr>
          <w:rFonts w:hint="eastAsia" w:hAnsi="宋体"/>
          <w:sz w:val="24"/>
          <w:szCs w:val="24"/>
        </w:rPr>
        <w:t>一体式</w:t>
      </w:r>
      <w:r>
        <w:rPr>
          <w:rFonts w:hint="eastAsia" w:ascii="宋体" w:hAnsi="宋体"/>
          <w:sz w:val="24"/>
          <w:szCs w:val="24"/>
        </w:rPr>
        <w:t>弹簧储能操作机构</w:t>
      </w:r>
      <w:r>
        <w:rPr>
          <w:rFonts w:hint="eastAsia" w:ascii="宋体"/>
          <w:sz w:val="24"/>
          <w:szCs w:val="24"/>
        </w:rPr>
        <w:t>。</w:t>
      </w:r>
    </w:p>
    <w:p w14:paraId="27D27826">
      <w:pPr>
        <w:spacing w:line="360" w:lineRule="auto"/>
        <w:rPr>
          <w:rFonts w:ascii="宋体" w:hAnsi="宋体"/>
          <w:color w:val="000000"/>
          <w:sz w:val="24"/>
          <w:szCs w:val="24"/>
        </w:rPr>
      </w:pPr>
      <w:r>
        <w:rPr>
          <w:rFonts w:hint="eastAsia" w:ascii="宋体" w:hAnsi="宋体"/>
          <w:color w:val="000000"/>
          <w:sz w:val="24"/>
          <w:szCs w:val="24"/>
        </w:rPr>
        <w:t>额定短路电流开断次数≥</w:t>
      </w:r>
      <w:r>
        <w:rPr>
          <w:rFonts w:hint="eastAsia" w:ascii="宋体" w:hAnsi="宋体"/>
          <w:color w:val="000000"/>
          <w:sz w:val="24"/>
          <w:szCs w:val="24"/>
          <w:u w:val="single"/>
        </w:rPr>
        <w:t xml:space="preserve">  20  </w:t>
      </w:r>
      <w:r>
        <w:rPr>
          <w:rFonts w:hint="eastAsia" w:ascii="宋体" w:hAnsi="宋体"/>
          <w:color w:val="000000"/>
          <w:sz w:val="24"/>
          <w:szCs w:val="24"/>
        </w:rPr>
        <w:t xml:space="preserve">次 </w:t>
      </w:r>
    </w:p>
    <w:p w14:paraId="7B887269">
      <w:pPr>
        <w:spacing w:line="360" w:lineRule="auto"/>
        <w:rPr>
          <w:rFonts w:ascii="宋体" w:hAnsi="宋体"/>
          <w:color w:val="000000"/>
          <w:sz w:val="24"/>
          <w:szCs w:val="24"/>
        </w:rPr>
      </w:pPr>
      <w:r>
        <w:rPr>
          <w:rFonts w:hint="eastAsia" w:ascii="宋体" w:hAnsi="宋体"/>
          <w:color w:val="000000"/>
          <w:sz w:val="24"/>
          <w:szCs w:val="24"/>
        </w:rPr>
        <w:t>机械寿命≥</w:t>
      </w:r>
      <w:r>
        <w:rPr>
          <w:rFonts w:hint="eastAsia" w:ascii="宋体" w:hAnsi="宋体"/>
          <w:color w:val="000000"/>
          <w:sz w:val="24"/>
          <w:szCs w:val="24"/>
          <w:u w:val="single"/>
        </w:rPr>
        <w:t xml:space="preserve">   10000   </w:t>
      </w:r>
      <w:r>
        <w:rPr>
          <w:rFonts w:hint="eastAsia" w:ascii="宋体" w:hAnsi="宋体"/>
          <w:color w:val="000000"/>
          <w:sz w:val="24"/>
          <w:szCs w:val="24"/>
        </w:rPr>
        <w:t>次</w:t>
      </w:r>
    </w:p>
    <w:p w14:paraId="480B0130">
      <w:pPr>
        <w:spacing w:line="360" w:lineRule="auto"/>
        <w:rPr>
          <w:rFonts w:ascii="宋体" w:hAnsi="宋体"/>
          <w:color w:val="000000"/>
          <w:sz w:val="24"/>
          <w:szCs w:val="24"/>
        </w:rPr>
      </w:pPr>
      <w:r>
        <w:rPr>
          <w:rFonts w:hint="eastAsia" w:ascii="宋体" w:hAnsi="宋体"/>
          <w:color w:val="000000"/>
          <w:sz w:val="24"/>
          <w:szCs w:val="24"/>
        </w:rPr>
        <w:t>操作电源电压：直流220V</w:t>
      </w:r>
    </w:p>
    <w:p w14:paraId="03CB47E0">
      <w:pPr>
        <w:spacing w:line="360" w:lineRule="auto"/>
        <w:rPr>
          <w:rFonts w:ascii="宋体" w:hAnsi="宋体"/>
          <w:color w:val="000000"/>
          <w:sz w:val="24"/>
          <w:szCs w:val="24"/>
        </w:rPr>
      </w:pPr>
      <w:r>
        <w:rPr>
          <w:rFonts w:hint="eastAsia" w:ascii="宋体" w:hAnsi="宋体"/>
          <w:color w:val="000000"/>
          <w:sz w:val="24"/>
          <w:szCs w:val="24"/>
        </w:rPr>
        <w:t>操作电压变动范围：分励脱扣70～110％`；</w:t>
      </w:r>
    </w:p>
    <w:p w14:paraId="193A1AAF">
      <w:pPr>
        <w:spacing w:line="360" w:lineRule="auto"/>
        <w:rPr>
          <w:rFonts w:ascii="宋体" w:hAnsi="宋体"/>
          <w:color w:val="000000"/>
          <w:sz w:val="24"/>
          <w:szCs w:val="24"/>
        </w:rPr>
      </w:pPr>
      <w:r>
        <w:rPr>
          <w:rFonts w:hint="eastAsia" w:ascii="宋体" w:hAnsi="宋体"/>
          <w:color w:val="000000"/>
          <w:sz w:val="24"/>
          <w:szCs w:val="24"/>
        </w:rPr>
        <w:t xml:space="preserve">                   失压脱扣0～35％；</w:t>
      </w:r>
    </w:p>
    <w:p w14:paraId="12B95BDD">
      <w:pPr>
        <w:spacing w:line="360" w:lineRule="auto"/>
        <w:rPr>
          <w:rFonts w:ascii="宋体" w:hAnsi="宋体"/>
          <w:color w:val="000000"/>
          <w:sz w:val="24"/>
          <w:szCs w:val="24"/>
        </w:rPr>
      </w:pPr>
      <w:r>
        <w:rPr>
          <w:rFonts w:hint="eastAsia" w:ascii="宋体" w:hAnsi="宋体"/>
          <w:color w:val="000000"/>
          <w:sz w:val="24"/>
          <w:szCs w:val="24"/>
        </w:rPr>
        <w:t>辅助开关满足二次图纸要求。</w:t>
      </w:r>
    </w:p>
    <w:p w14:paraId="43716C83">
      <w:pPr>
        <w:spacing w:line="360" w:lineRule="auto"/>
        <w:rPr>
          <w:rFonts w:ascii="宋体" w:hAnsi="宋体"/>
          <w:color w:val="000000"/>
          <w:sz w:val="24"/>
          <w:szCs w:val="24"/>
        </w:rPr>
      </w:pPr>
      <w:r>
        <w:rPr>
          <w:rFonts w:hint="eastAsia" w:ascii="宋体" w:hAnsi="宋体"/>
          <w:color w:val="000000"/>
          <w:sz w:val="24"/>
          <w:szCs w:val="24"/>
        </w:rPr>
        <w:t>4.1.</w:t>
      </w:r>
      <w:r>
        <w:rPr>
          <w:rFonts w:ascii="宋体" w:hAnsi="宋体"/>
          <w:color w:val="000000"/>
          <w:sz w:val="24"/>
          <w:szCs w:val="24"/>
        </w:rPr>
        <w:t>3</w:t>
      </w:r>
      <w:r>
        <w:rPr>
          <w:rFonts w:hint="eastAsia" w:ascii="宋体" w:hAnsi="宋体"/>
          <w:color w:val="000000"/>
          <w:sz w:val="24"/>
          <w:szCs w:val="24"/>
        </w:rPr>
        <w:t xml:space="preserve"> 主母线及分支母线</w:t>
      </w:r>
    </w:p>
    <w:p w14:paraId="3253B299">
      <w:pPr>
        <w:spacing w:line="360" w:lineRule="auto"/>
        <w:rPr>
          <w:rFonts w:ascii="宋体" w:hAnsi="宋体"/>
          <w:color w:val="000000"/>
          <w:sz w:val="24"/>
          <w:szCs w:val="24"/>
        </w:rPr>
      </w:pPr>
      <w:r>
        <w:rPr>
          <w:rFonts w:ascii="宋体" w:hAnsi="宋体"/>
          <w:color w:val="000000"/>
          <w:sz w:val="24"/>
          <w:szCs w:val="24"/>
        </w:rPr>
        <w:t>主母线：</w:t>
      </w:r>
    </w:p>
    <w:p w14:paraId="705FDDBC">
      <w:pPr>
        <w:spacing w:line="360" w:lineRule="auto"/>
        <w:rPr>
          <w:rFonts w:ascii="宋体" w:hAnsi="宋体"/>
          <w:color w:val="000000"/>
          <w:sz w:val="24"/>
          <w:szCs w:val="24"/>
        </w:rPr>
      </w:pPr>
      <w:r>
        <w:rPr>
          <w:rFonts w:hint="eastAsia" w:ascii="宋体" w:hAnsi="宋体"/>
          <w:color w:val="000000"/>
          <w:sz w:val="24"/>
          <w:szCs w:val="24"/>
        </w:rPr>
        <w:t xml:space="preserve">  (1)  额定持续电流：</w:t>
      </w:r>
      <w:r>
        <w:rPr>
          <w:rFonts w:hint="eastAsia" w:ascii="宋体" w:hAnsi="宋体"/>
          <w:color w:val="000000"/>
          <w:sz w:val="24"/>
          <w:szCs w:val="24"/>
          <w:u w:val="single"/>
        </w:rPr>
        <w:t>1250</w:t>
      </w:r>
      <w:r>
        <w:rPr>
          <w:rFonts w:hint="eastAsia" w:ascii="宋体" w:hAnsi="宋体"/>
          <w:color w:val="000000"/>
          <w:sz w:val="24"/>
          <w:szCs w:val="24"/>
        </w:rPr>
        <w:t>A（最高环境温度下）</w:t>
      </w:r>
    </w:p>
    <w:p w14:paraId="7FC9CF49">
      <w:pPr>
        <w:spacing w:line="360" w:lineRule="auto"/>
        <w:rPr>
          <w:rFonts w:ascii="宋体" w:hAnsi="宋体"/>
          <w:color w:val="000000"/>
          <w:sz w:val="24"/>
          <w:szCs w:val="24"/>
        </w:rPr>
      </w:pPr>
      <w:r>
        <w:rPr>
          <w:rFonts w:hint="eastAsia" w:ascii="宋体" w:hAnsi="宋体"/>
          <w:color w:val="000000"/>
          <w:sz w:val="24"/>
          <w:szCs w:val="24"/>
        </w:rPr>
        <w:t xml:space="preserve">  (2)  短时耐受电流(4s)：</w:t>
      </w:r>
      <w:r>
        <w:rPr>
          <w:rFonts w:hint="eastAsia" w:ascii="宋体" w:hAnsi="宋体"/>
          <w:color w:val="000000"/>
          <w:sz w:val="24"/>
          <w:szCs w:val="24"/>
          <w:u w:val="single"/>
        </w:rPr>
        <w:t xml:space="preserve">   31.5  </w:t>
      </w:r>
      <w:r>
        <w:rPr>
          <w:rFonts w:hint="eastAsia" w:ascii="宋体" w:hAnsi="宋体"/>
          <w:color w:val="000000"/>
          <w:sz w:val="24"/>
          <w:szCs w:val="24"/>
        </w:rPr>
        <w:t>kA</w:t>
      </w:r>
    </w:p>
    <w:p w14:paraId="0F66C506">
      <w:pPr>
        <w:spacing w:line="360" w:lineRule="auto"/>
        <w:rPr>
          <w:rFonts w:ascii="宋体" w:hAnsi="宋体"/>
          <w:color w:val="000000"/>
          <w:sz w:val="24"/>
          <w:szCs w:val="24"/>
        </w:rPr>
      </w:pPr>
      <w:r>
        <w:rPr>
          <w:rFonts w:hint="eastAsia" w:ascii="宋体" w:hAnsi="宋体"/>
          <w:color w:val="000000"/>
          <w:sz w:val="24"/>
          <w:szCs w:val="24"/>
        </w:rPr>
        <w:t xml:space="preserve">  (3)  峰值耐受电流：</w:t>
      </w:r>
      <w:r>
        <w:rPr>
          <w:rFonts w:hint="eastAsia" w:ascii="宋体" w:hAnsi="宋体"/>
          <w:color w:val="000000"/>
          <w:sz w:val="24"/>
          <w:szCs w:val="24"/>
          <w:u w:val="single"/>
        </w:rPr>
        <w:t xml:space="preserve">   80  </w:t>
      </w:r>
      <w:r>
        <w:rPr>
          <w:rFonts w:hint="eastAsia" w:ascii="宋体" w:hAnsi="宋体"/>
          <w:color w:val="000000"/>
          <w:sz w:val="24"/>
          <w:szCs w:val="24"/>
        </w:rPr>
        <w:t>kA</w:t>
      </w:r>
    </w:p>
    <w:p w14:paraId="6D45701D">
      <w:pPr>
        <w:spacing w:line="360" w:lineRule="auto"/>
        <w:rPr>
          <w:rFonts w:ascii="宋体" w:hAnsi="宋体"/>
          <w:color w:val="000000"/>
          <w:sz w:val="24"/>
          <w:szCs w:val="24"/>
        </w:rPr>
      </w:pPr>
      <w:r>
        <w:rPr>
          <w:rFonts w:hint="eastAsia" w:ascii="宋体" w:hAnsi="宋体"/>
          <w:color w:val="000000"/>
          <w:sz w:val="24"/>
          <w:szCs w:val="24"/>
        </w:rPr>
        <w:t>分支母线：</w:t>
      </w:r>
    </w:p>
    <w:p w14:paraId="353FD2F2">
      <w:pPr>
        <w:spacing w:line="360" w:lineRule="auto"/>
        <w:ind w:firstLine="240" w:firstLineChars="100"/>
        <w:rPr>
          <w:rFonts w:ascii="宋体" w:hAnsi="宋体"/>
          <w:color w:val="000000"/>
          <w:sz w:val="24"/>
          <w:szCs w:val="24"/>
        </w:rPr>
      </w:pPr>
      <w:r>
        <w:rPr>
          <w:rFonts w:hint="eastAsia" w:ascii="宋体" w:hAnsi="宋体"/>
          <w:color w:val="000000"/>
          <w:sz w:val="24"/>
          <w:szCs w:val="24"/>
        </w:rPr>
        <w:t>(1)  额定持续电流：</w:t>
      </w:r>
      <w:r>
        <w:rPr>
          <w:rFonts w:ascii="宋体" w:hAnsi="宋体"/>
          <w:color w:val="000000"/>
          <w:sz w:val="24"/>
          <w:szCs w:val="24"/>
          <w:u w:val="single"/>
        </w:rPr>
        <w:t>1250</w:t>
      </w:r>
      <w:r>
        <w:rPr>
          <w:rFonts w:hint="eastAsia" w:ascii="宋体" w:hAnsi="宋体"/>
          <w:color w:val="000000"/>
          <w:sz w:val="24"/>
          <w:szCs w:val="24"/>
        </w:rPr>
        <w:t>A</w:t>
      </w:r>
    </w:p>
    <w:p w14:paraId="60FA1A63">
      <w:pPr>
        <w:spacing w:line="360" w:lineRule="auto"/>
        <w:ind w:firstLine="240" w:firstLineChars="100"/>
        <w:rPr>
          <w:rFonts w:ascii="宋体" w:hAnsi="宋体"/>
          <w:color w:val="000000"/>
          <w:sz w:val="24"/>
          <w:szCs w:val="24"/>
        </w:rPr>
      </w:pPr>
      <w:r>
        <w:rPr>
          <w:rFonts w:hint="eastAsia" w:ascii="宋体" w:hAnsi="宋体"/>
          <w:color w:val="000000"/>
          <w:sz w:val="24"/>
          <w:szCs w:val="24"/>
        </w:rPr>
        <w:t>(2)  分支母线短时耐受电流和峰值耐受电流同主母线.</w:t>
      </w:r>
    </w:p>
    <w:p w14:paraId="6FCC9FF9">
      <w:pPr>
        <w:spacing w:line="360" w:lineRule="auto"/>
        <w:ind w:firstLine="240" w:firstLineChars="100"/>
        <w:rPr>
          <w:rFonts w:ascii="宋体" w:hAnsi="宋体"/>
          <w:color w:val="000000"/>
          <w:sz w:val="24"/>
          <w:szCs w:val="24"/>
        </w:rPr>
      </w:pPr>
      <w:r>
        <w:rPr>
          <w:rFonts w:hint="eastAsia" w:ascii="宋体" w:hAnsi="宋体"/>
          <w:color w:val="000000"/>
          <w:sz w:val="24"/>
          <w:szCs w:val="24"/>
        </w:rPr>
        <w:t>母线规格不低于招标图规格。</w:t>
      </w:r>
    </w:p>
    <w:p w14:paraId="29B75B3E">
      <w:pPr>
        <w:spacing w:line="360" w:lineRule="auto"/>
        <w:rPr>
          <w:rFonts w:ascii="宋体" w:hAnsi="宋体"/>
          <w:color w:val="000000"/>
          <w:sz w:val="24"/>
          <w:szCs w:val="24"/>
        </w:rPr>
      </w:pPr>
      <w:r>
        <w:rPr>
          <w:rFonts w:hint="eastAsia" w:ascii="宋体" w:hAnsi="宋体"/>
          <w:color w:val="000000"/>
          <w:sz w:val="24"/>
          <w:szCs w:val="24"/>
        </w:rPr>
        <w:t>4.1.</w:t>
      </w:r>
      <w:r>
        <w:rPr>
          <w:rFonts w:ascii="宋体" w:hAnsi="宋体"/>
          <w:color w:val="000000"/>
          <w:sz w:val="24"/>
          <w:szCs w:val="24"/>
        </w:rPr>
        <w:t>4</w:t>
      </w:r>
      <w:r>
        <w:rPr>
          <w:rFonts w:hint="eastAsia" w:ascii="宋体" w:hAnsi="宋体"/>
          <w:color w:val="000000"/>
          <w:sz w:val="24"/>
          <w:szCs w:val="24"/>
        </w:rPr>
        <w:t xml:space="preserve"> 电流互感器</w:t>
      </w:r>
    </w:p>
    <w:p w14:paraId="02DF72A3">
      <w:pPr>
        <w:spacing w:line="360" w:lineRule="auto"/>
        <w:ind w:left="420" w:leftChars="200"/>
        <w:jc w:val="left"/>
        <w:rPr>
          <w:rFonts w:ascii="宋体" w:hAnsi="宋体"/>
          <w:color w:val="000000"/>
          <w:sz w:val="24"/>
          <w:szCs w:val="24"/>
        </w:rPr>
      </w:pPr>
      <w:r>
        <w:rPr>
          <w:rFonts w:ascii="宋体" w:hAnsi="宋体"/>
          <w:color w:val="000000"/>
          <w:sz w:val="24"/>
          <w:szCs w:val="24"/>
        </w:rPr>
        <w:t>型式：LZZBJ9-3</w:t>
      </w:r>
      <w:r>
        <w:rPr>
          <w:rFonts w:hint="eastAsia" w:ascii="宋体" w:hAnsi="宋体"/>
          <w:color w:val="000000"/>
          <w:sz w:val="24"/>
          <w:szCs w:val="24"/>
        </w:rPr>
        <w:t>5环氧树脂型</w:t>
      </w:r>
    </w:p>
    <w:p w14:paraId="07504862">
      <w:pPr>
        <w:spacing w:line="360" w:lineRule="auto"/>
        <w:ind w:left="420" w:leftChars="200"/>
        <w:rPr>
          <w:rFonts w:ascii="宋体" w:hAnsi="宋体"/>
          <w:color w:val="000000"/>
          <w:sz w:val="24"/>
          <w:szCs w:val="24"/>
        </w:rPr>
      </w:pPr>
      <w:r>
        <w:rPr>
          <w:rFonts w:hint="eastAsia" w:ascii="宋体" w:hAnsi="宋体"/>
          <w:color w:val="000000"/>
          <w:sz w:val="24"/>
          <w:szCs w:val="24"/>
        </w:rPr>
        <w:t>额定电压：</w:t>
      </w:r>
      <w:r>
        <w:rPr>
          <w:rFonts w:hint="eastAsia" w:ascii="宋体" w:hAnsi="宋体"/>
          <w:color w:val="000000"/>
          <w:sz w:val="24"/>
          <w:szCs w:val="24"/>
          <w:u w:val="single"/>
        </w:rPr>
        <w:t xml:space="preserve">  40.5  </w:t>
      </w:r>
      <w:r>
        <w:rPr>
          <w:rFonts w:hint="eastAsia" w:ascii="宋体" w:hAnsi="宋体"/>
          <w:color w:val="000000"/>
          <w:sz w:val="24"/>
          <w:szCs w:val="24"/>
        </w:rPr>
        <w:t>kV</w:t>
      </w:r>
    </w:p>
    <w:p w14:paraId="32D52D66">
      <w:pPr>
        <w:spacing w:line="360" w:lineRule="auto"/>
        <w:ind w:left="420" w:leftChars="200"/>
        <w:rPr>
          <w:rFonts w:ascii="宋体" w:hAnsi="宋体"/>
          <w:color w:val="000000"/>
          <w:sz w:val="24"/>
          <w:szCs w:val="24"/>
        </w:rPr>
      </w:pPr>
      <w:r>
        <w:rPr>
          <w:rFonts w:hint="eastAsia" w:ascii="宋体" w:hAnsi="宋体"/>
          <w:color w:val="000000"/>
          <w:sz w:val="24"/>
          <w:szCs w:val="24"/>
        </w:rPr>
        <w:t>额定电流比、准确级、容量：详见附图，仅供参考，最终以施工图为准</w:t>
      </w:r>
    </w:p>
    <w:p w14:paraId="1C7B3734">
      <w:pPr>
        <w:spacing w:line="360" w:lineRule="auto"/>
        <w:ind w:left="420" w:leftChars="200"/>
        <w:rPr>
          <w:rFonts w:ascii="宋体" w:hAnsi="宋体"/>
          <w:color w:val="000000"/>
          <w:sz w:val="24"/>
          <w:szCs w:val="24"/>
        </w:rPr>
      </w:pPr>
      <w:r>
        <w:rPr>
          <w:rFonts w:hint="eastAsia" w:ascii="宋体" w:hAnsi="宋体"/>
          <w:color w:val="000000"/>
          <w:sz w:val="24"/>
          <w:szCs w:val="24"/>
        </w:rPr>
        <w:t>仪表保安系数：fs≤5</w:t>
      </w:r>
    </w:p>
    <w:p w14:paraId="24F8199B">
      <w:pPr>
        <w:spacing w:line="360" w:lineRule="auto"/>
        <w:ind w:left="420" w:leftChars="200"/>
        <w:rPr>
          <w:rFonts w:ascii="宋体" w:hAnsi="宋体"/>
          <w:color w:val="000000"/>
          <w:sz w:val="24"/>
          <w:szCs w:val="24"/>
        </w:rPr>
      </w:pPr>
      <w:r>
        <w:rPr>
          <w:rFonts w:hint="eastAsia" w:ascii="宋体" w:hAnsi="宋体"/>
          <w:color w:val="000000"/>
          <w:sz w:val="24"/>
          <w:szCs w:val="24"/>
        </w:rPr>
        <w:t>热稳定电流：</w:t>
      </w:r>
      <w:r>
        <w:rPr>
          <w:rFonts w:hint="eastAsia" w:ascii="宋体" w:hAnsi="宋体"/>
          <w:color w:val="000000"/>
          <w:sz w:val="24"/>
          <w:szCs w:val="24"/>
          <w:u w:val="single"/>
        </w:rPr>
        <w:t xml:space="preserve">  31.5  </w:t>
      </w:r>
      <w:r>
        <w:rPr>
          <w:rFonts w:hint="eastAsia" w:ascii="宋体" w:hAnsi="宋体"/>
          <w:color w:val="000000"/>
          <w:sz w:val="24"/>
          <w:szCs w:val="24"/>
        </w:rPr>
        <w:t>kA(4s)</w:t>
      </w:r>
    </w:p>
    <w:p w14:paraId="5F6A24A6">
      <w:pPr>
        <w:spacing w:line="360" w:lineRule="auto"/>
        <w:ind w:left="420" w:leftChars="200"/>
        <w:rPr>
          <w:rFonts w:ascii="宋体" w:hAnsi="宋体"/>
          <w:color w:val="000000"/>
          <w:sz w:val="24"/>
          <w:szCs w:val="24"/>
        </w:rPr>
      </w:pPr>
      <w:r>
        <w:rPr>
          <w:rFonts w:hint="eastAsia" w:ascii="宋体" w:hAnsi="宋体"/>
          <w:color w:val="000000"/>
          <w:sz w:val="24"/>
          <w:szCs w:val="24"/>
        </w:rPr>
        <w:t>动稳定电流：</w:t>
      </w:r>
      <w:r>
        <w:rPr>
          <w:rFonts w:hint="eastAsia" w:ascii="宋体" w:hAnsi="宋体"/>
          <w:color w:val="000000"/>
          <w:sz w:val="24"/>
          <w:szCs w:val="24"/>
          <w:u w:val="single"/>
        </w:rPr>
        <w:t xml:space="preserve">  80  </w:t>
      </w:r>
      <w:r>
        <w:rPr>
          <w:rFonts w:hint="eastAsia" w:ascii="宋体" w:hAnsi="宋体"/>
          <w:color w:val="000000"/>
          <w:sz w:val="24"/>
          <w:szCs w:val="24"/>
        </w:rPr>
        <w:t>kA(峰值)</w:t>
      </w:r>
    </w:p>
    <w:p w14:paraId="5123ABD9">
      <w:pPr>
        <w:spacing w:line="360" w:lineRule="auto"/>
        <w:rPr>
          <w:rFonts w:ascii="宋体" w:hAnsi="宋体"/>
          <w:color w:val="000000"/>
          <w:sz w:val="24"/>
          <w:szCs w:val="24"/>
        </w:rPr>
      </w:pPr>
      <w:r>
        <w:rPr>
          <w:rFonts w:hint="eastAsia" w:ascii="宋体" w:hAnsi="宋体"/>
          <w:color w:val="000000"/>
          <w:sz w:val="24"/>
          <w:szCs w:val="24"/>
        </w:rPr>
        <w:t>4.1.</w:t>
      </w:r>
      <w:r>
        <w:rPr>
          <w:rFonts w:ascii="宋体" w:hAnsi="宋体"/>
          <w:color w:val="000000"/>
          <w:sz w:val="24"/>
          <w:szCs w:val="24"/>
        </w:rPr>
        <w:t>5</w:t>
      </w:r>
      <w:r>
        <w:rPr>
          <w:rFonts w:hint="eastAsia" w:ascii="宋体" w:hAnsi="宋体"/>
          <w:color w:val="000000"/>
          <w:sz w:val="24"/>
          <w:szCs w:val="24"/>
        </w:rPr>
        <w:t xml:space="preserve"> 电压互感器</w:t>
      </w:r>
    </w:p>
    <w:p w14:paraId="3F041932">
      <w:pPr>
        <w:spacing w:line="360" w:lineRule="auto"/>
        <w:ind w:left="420" w:leftChars="200"/>
        <w:rPr>
          <w:rFonts w:ascii="宋体" w:hAnsi="宋体"/>
          <w:color w:val="000000"/>
          <w:sz w:val="24"/>
          <w:szCs w:val="24"/>
        </w:rPr>
      </w:pPr>
      <w:r>
        <w:rPr>
          <w:rFonts w:hint="eastAsia" w:ascii="宋体" w:hAnsi="宋体"/>
          <w:color w:val="000000"/>
          <w:sz w:val="24"/>
          <w:szCs w:val="24"/>
        </w:rPr>
        <w:t>型式：JDZX9-35环氧树脂型</w:t>
      </w:r>
    </w:p>
    <w:p w14:paraId="42D73684">
      <w:pPr>
        <w:spacing w:line="360" w:lineRule="auto"/>
        <w:ind w:left="420" w:leftChars="200"/>
        <w:rPr>
          <w:rFonts w:ascii="宋体" w:hAnsi="宋体"/>
          <w:color w:val="000000"/>
          <w:sz w:val="24"/>
          <w:szCs w:val="24"/>
        </w:rPr>
      </w:pPr>
      <w:r>
        <w:rPr>
          <w:rFonts w:hint="eastAsia" w:ascii="宋体" w:hAnsi="宋体"/>
          <w:color w:val="000000"/>
          <w:sz w:val="24"/>
          <w:szCs w:val="24"/>
        </w:rPr>
        <w:t>额定电压：</w:t>
      </w:r>
      <w:r>
        <w:rPr>
          <w:rFonts w:hint="eastAsia" w:ascii="宋体" w:hAnsi="宋体"/>
          <w:color w:val="000000"/>
          <w:sz w:val="24"/>
          <w:szCs w:val="24"/>
          <w:u w:val="single"/>
        </w:rPr>
        <w:t xml:space="preserve">  40.5 </w:t>
      </w:r>
      <w:r>
        <w:rPr>
          <w:rFonts w:hint="eastAsia" w:ascii="宋体" w:hAnsi="宋体"/>
          <w:color w:val="000000"/>
          <w:sz w:val="24"/>
          <w:szCs w:val="24"/>
        </w:rPr>
        <w:t xml:space="preserve">kV    </w:t>
      </w:r>
    </w:p>
    <w:p w14:paraId="62ABE9EE">
      <w:pPr>
        <w:spacing w:line="360" w:lineRule="auto"/>
        <w:ind w:left="420" w:leftChars="200"/>
        <w:rPr>
          <w:rFonts w:ascii="宋体" w:hAnsi="宋体"/>
          <w:color w:val="000000"/>
          <w:sz w:val="24"/>
          <w:szCs w:val="24"/>
        </w:rPr>
      </w:pPr>
      <w:r>
        <w:rPr>
          <w:rFonts w:hint="eastAsia" w:ascii="宋体" w:hAnsi="宋体"/>
          <w:color w:val="000000"/>
          <w:sz w:val="24"/>
          <w:szCs w:val="24"/>
        </w:rPr>
        <w:t>额定电压比、准确级、容量：详见附图，仅供参考，最终以施工图为准</w:t>
      </w:r>
    </w:p>
    <w:p w14:paraId="10731514">
      <w:pPr>
        <w:spacing w:line="360" w:lineRule="auto"/>
        <w:rPr>
          <w:rFonts w:hAnsi="宋体"/>
          <w:color w:val="000000"/>
          <w:sz w:val="24"/>
          <w:szCs w:val="24"/>
        </w:rPr>
      </w:pPr>
      <w:r>
        <w:rPr>
          <w:rFonts w:hint="eastAsia" w:ascii="宋体" w:hAnsi="宋体"/>
          <w:color w:val="000000"/>
          <w:sz w:val="24"/>
          <w:szCs w:val="24"/>
        </w:rPr>
        <w:t>4.1.</w:t>
      </w:r>
      <w:r>
        <w:rPr>
          <w:rFonts w:ascii="宋体" w:hAnsi="宋体"/>
          <w:color w:val="000000"/>
          <w:sz w:val="24"/>
          <w:szCs w:val="24"/>
        </w:rPr>
        <w:t xml:space="preserve">6 </w:t>
      </w:r>
      <w:r>
        <w:rPr>
          <w:rFonts w:hint="eastAsia" w:ascii="宋体" w:hAnsi="宋体"/>
          <w:color w:val="000000"/>
          <w:sz w:val="24"/>
          <w:szCs w:val="24"/>
        </w:rPr>
        <w:t>避雷器</w:t>
      </w:r>
    </w:p>
    <w:p w14:paraId="43AC6305">
      <w:pPr>
        <w:spacing w:line="360" w:lineRule="auto"/>
        <w:ind w:left="420" w:leftChars="200"/>
        <w:rPr>
          <w:rFonts w:hAnsi="宋体"/>
          <w:color w:val="000000"/>
          <w:sz w:val="24"/>
          <w:szCs w:val="24"/>
          <w:u w:val="single"/>
        </w:rPr>
      </w:pPr>
      <w:r>
        <w:rPr>
          <w:rFonts w:hint="eastAsia" w:ascii="宋体" w:hAnsi="宋体"/>
          <w:color w:val="000000"/>
          <w:sz w:val="24"/>
          <w:szCs w:val="24"/>
        </w:rPr>
        <w:t>型号：</w:t>
      </w:r>
      <w:r>
        <w:rPr>
          <w:rFonts w:hint="eastAsia" w:hAnsi="宋体"/>
          <w:color w:val="000000"/>
          <w:sz w:val="24"/>
          <w:szCs w:val="24"/>
        </w:rPr>
        <w:t>硅橡胶型氧化锌避雷器，带相间保护</w:t>
      </w:r>
    </w:p>
    <w:p w14:paraId="16EE64E4">
      <w:pPr>
        <w:spacing w:line="360" w:lineRule="auto"/>
        <w:ind w:left="420" w:leftChars="200"/>
        <w:rPr>
          <w:rFonts w:ascii="宋体" w:hAnsi="宋体"/>
          <w:color w:val="000000"/>
          <w:sz w:val="24"/>
          <w:szCs w:val="24"/>
        </w:rPr>
      </w:pPr>
      <w:r>
        <w:rPr>
          <w:rFonts w:hint="eastAsia" w:ascii="宋体" w:hAnsi="宋体"/>
          <w:color w:val="000000"/>
          <w:sz w:val="24"/>
          <w:szCs w:val="24"/>
        </w:rPr>
        <w:t>额定电压：51</w:t>
      </w:r>
      <w:r>
        <w:rPr>
          <w:rFonts w:ascii="宋体" w:hAnsi="宋体"/>
          <w:color w:val="000000"/>
          <w:sz w:val="24"/>
          <w:szCs w:val="24"/>
        </w:rPr>
        <w:t>kV</w:t>
      </w:r>
    </w:p>
    <w:p w14:paraId="373DEDC9">
      <w:pPr>
        <w:snapToGrid w:val="0"/>
        <w:spacing w:line="360" w:lineRule="auto"/>
        <w:ind w:left="420" w:leftChars="200"/>
        <w:jc w:val="left"/>
        <w:rPr>
          <w:rFonts w:ascii="宋体" w:hAnsi="宋体"/>
          <w:color w:val="000000"/>
          <w:sz w:val="24"/>
          <w:szCs w:val="24"/>
        </w:rPr>
      </w:pPr>
      <w:r>
        <w:rPr>
          <w:rFonts w:hint="eastAsia" w:ascii="宋体" w:hAnsi="宋体"/>
          <w:color w:val="000000"/>
          <w:sz w:val="24"/>
          <w:szCs w:val="24"/>
        </w:rPr>
        <w:t>持续运行电压：42</w:t>
      </w:r>
      <w:r>
        <w:rPr>
          <w:rFonts w:ascii="宋体" w:hAnsi="宋体"/>
          <w:color w:val="000000"/>
          <w:sz w:val="24"/>
          <w:szCs w:val="24"/>
        </w:rPr>
        <w:t>kV</w:t>
      </w:r>
    </w:p>
    <w:p w14:paraId="3D03E3F6">
      <w:pPr>
        <w:snapToGrid w:val="0"/>
        <w:spacing w:line="360" w:lineRule="auto"/>
        <w:ind w:left="420" w:leftChars="200"/>
        <w:jc w:val="left"/>
        <w:rPr>
          <w:rFonts w:ascii="宋体" w:hAnsi="宋体"/>
          <w:color w:val="000000"/>
          <w:sz w:val="24"/>
          <w:szCs w:val="24"/>
        </w:rPr>
      </w:pPr>
      <w:r>
        <w:rPr>
          <w:rFonts w:hint="eastAsia" w:ascii="宋体" w:hAnsi="宋体"/>
          <w:color w:val="000000"/>
          <w:sz w:val="24"/>
          <w:szCs w:val="24"/>
        </w:rPr>
        <w:t>标称放电电流：</w:t>
      </w:r>
      <w:r>
        <w:rPr>
          <w:rFonts w:ascii="宋体" w:hAnsi="宋体"/>
          <w:color w:val="000000"/>
          <w:sz w:val="24"/>
          <w:szCs w:val="24"/>
        </w:rPr>
        <w:t>5kA</w:t>
      </w:r>
    </w:p>
    <w:p w14:paraId="1B318F99">
      <w:pPr>
        <w:snapToGrid w:val="0"/>
        <w:spacing w:line="360" w:lineRule="auto"/>
        <w:ind w:left="420" w:leftChars="200"/>
        <w:jc w:val="left"/>
        <w:rPr>
          <w:rFonts w:ascii="宋体" w:hAnsi="宋体"/>
          <w:color w:val="000000"/>
          <w:sz w:val="24"/>
          <w:szCs w:val="24"/>
        </w:rPr>
      </w:pPr>
      <w:r>
        <w:rPr>
          <w:rFonts w:hint="eastAsia" w:ascii="宋体" w:hAnsi="宋体"/>
          <w:color w:val="000000"/>
          <w:sz w:val="24"/>
          <w:szCs w:val="24"/>
        </w:rPr>
        <w:t>雷电冲击残压</w:t>
      </w:r>
      <w:r>
        <w:rPr>
          <w:rFonts w:ascii="宋体" w:hAnsi="宋体"/>
          <w:color w:val="000000"/>
          <w:sz w:val="24"/>
          <w:szCs w:val="24"/>
        </w:rPr>
        <w:t>(8/20</w:t>
      </w:r>
      <w:r>
        <w:rPr>
          <w:rFonts w:ascii="宋体" w:hAnsi="宋体"/>
          <w:color w:val="000000"/>
          <w:sz w:val="24"/>
          <w:szCs w:val="24"/>
        </w:rPr>
        <w:sym w:font="Symbol" w:char="F06D"/>
      </w:r>
      <w:r>
        <w:rPr>
          <w:rFonts w:ascii="宋体" w:hAnsi="宋体"/>
          <w:color w:val="000000"/>
          <w:sz w:val="24"/>
          <w:szCs w:val="24"/>
        </w:rPr>
        <w:t>S</w:t>
      </w:r>
      <w:r>
        <w:rPr>
          <w:rFonts w:hint="eastAsia" w:ascii="宋体" w:hAnsi="宋体"/>
          <w:color w:val="000000"/>
          <w:sz w:val="24"/>
          <w:szCs w:val="24"/>
        </w:rPr>
        <w:t>，</w:t>
      </w:r>
      <w:r>
        <w:rPr>
          <w:rFonts w:ascii="宋体" w:hAnsi="宋体"/>
          <w:color w:val="000000"/>
          <w:sz w:val="24"/>
          <w:szCs w:val="24"/>
        </w:rPr>
        <w:t>5kA)</w:t>
      </w:r>
      <w:r>
        <w:rPr>
          <w:rFonts w:hint="eastAsia" w:ascii="宋体" w:hAnsi="宋体"/>
          <w:color w:val="000000"/>
          <w:sz w:val="24"/>
          <w:szCs w:val="24"/>
        </w:rPr>
        <w:t>：</w:t>
      </w:r>
      <w:r>
        <w:rPr>
          <w:rFonts w:ascii="宋体" w:hAnsi="宋体"/>
          <w:color w:val="000000"/>
          <w:sz w:val="24"/>
          <w:szCs w:val="24"/>
        </w:rPr>
        <w:sym w:font="Symbol" w:char="F0A3"/>
      </w:r>
      <w:r>
        <w:rPr>
          <w:rFonts w:hint="eastAsia" w:ascii="宋体" w:hAnsi="宋体"/>
          <w:color w:val="000000"/>
          <w:sz w:val="24"/>
          <w:szCs w:val="24"/>
        </w:rPr>
        <w:t>134</w:t>
      </w:r>
      <w:r>
        <w:rPr>
          <w:rFonts w:ascii="宋体" w:hAnsi="宋体"/>
          <w:color w:val="000000"/>
          <w:sz w:val="24"/>
          <w:szCs w:val="24"/>
        </w:rPr>
        <w:t>kV</w:t>
      </w:r>
      <w:r>
        <w:rPr>
          <w:rFonts w:hint="eastAsia" w:ascii="宋体" w:hAnsi="宋体"/>
          <w:color w:val="000000"/>
          <w:sz w:val="24"/>
          <w:szCs w:val="24"/>
        </w:rPr>
        <w:t>（</w:t>
      </w:r>
      <w:r>
        <w:rPr>
          <w:rFonts w:ascii="宋体" w:hAnsi="宋体"/>
          <w:color w:val="000000"/>
          <w:sz w:val="24"/>
          <w:szCs w:val="24"/>
        </w:rPr>
        <w:t>peak)</w:t>
      </w:r>
    </w:p>
    <w:p w14:paraId="2301884E">
      <w:pPr>
        <w:snapToGrid w:val="0"/>
        <w:spacing w:line="360" w:lineRule="auto"/>
        <w:ind w:firstLine="424" w:firstLineChars="177"/>
        <w:jc w:val="left"/>
        <w:rPr>
          <w:rFonts w:ascii="宋体" w:hAnsi="宋体"/>
          <w:color w:val="000000"/>
          <w:sz w:val="24"/>
          <w:szCs w:val="24"/>
        </w:rPr>
      </w:pPr>
      <w:r>
        <w:rPr>
          <w:rFonts w:hint="eastAsia" w:ascii="宋体" w:hAnsi="宋体"/>
          <w:color w:val="000000"/>
          <w:sz w:val="24"/>
          <w:szCs w:val="24"/>
        </w:rPr>
        <w:t>避雷器带在线监测仪，将避雷器动作次数、电流上传至本柜综合保护测控装置，然后上传至升压站计算机监控系统。</w:t>
      </w:r>
    </w:p>
    <w:p w14:paraId="12288300">
      <w:pPr>
        <w:pStyle w:val="6"/>
        <w:adjustRightInd w:val="0"/>
        <w:snapToGrid w:val="0"/>
        <w:spacing w:line="360" w:lineRule="auto"/>
        <w:rPr>
          <w:rFonts w:hAnsi="宋体"/>
          <w:color w:val="000000"/>
          <w:szCs w:val="24"/>
        </w:rPr>
      </w:pPr>
      <w:r>
        <w:rPr>
          <w:rFonts w:hint="eastAsia" w:hAnsi="宋体"/>
          <w:color w:val="000000"/>
          <w:szCs w:val="24"/>
        </w:rPr>
        <w:t>4.1.</w:t>
      </w:r>
      <w:r>
        <w:rPr>
          <w:rFonts w:hAnsi="宋体"/>
          <w:color w:val="000000"/>
          <w:szCs w:val="24"/>
        </w:rPr>
        <w:t>7</w:t>
      </w:r>
      <w:r>
        <w:rPr>
          <w:rFonts w:hint="eastAsia" w:hAnsi="宋体"/>
          <w:color w:val="000000"/>
          <w:szCs w:val="24"/>
        </w:rPr>
        <w:t xml:space="preserve"> 熔断器</w:t>
      </w:r>
    </w:p>
    <w:p w14:paraId="0259E856">
      <w:pPr>
        <w:pStyle w:val="6"/>
        <w:adjustRightInd w:val="0"/>
        <w:snapToGrid w:val="0"/>
        <w:spacing w:line="360" w:lineRule="auto"/>
        <w:ind w:firstLine="480"/>
        <w:rPr>
          <w:rFonts w:hAnsi="宋体"/>
          <w:color w:val="000000"/>
          <w:szCs w:val="24"/>
          <w:u w:val="single"/>
        </w:rPr>
      </w:pPr>
      <w:r>
        <w:rPr>
          <w:rFonts w:hint="eastAsia" w:hAnsi="宋体"/>
          <w:color w:val="000000"/>
          <w:szCs w:val="24"/>
        </w:rPr>
        <w:t>型号：</w:t>
      </w:r>
      <w:r>
        <w:rPr>
          <w:rFonts w:hint="eastAsia" w:hAnsi="宋体"/>
          <w:color w:val="000000"/>
          <w:szCs w:val="24"/>
          <w:u w:val="single"/>
        </w:rPr>
        <w:t>XRNP-40.5/0.5A</w:t>
      </w:r>
    </w:p>
    <w:p w14:paraId="45283CA9">
      <w:pPr>
        <w:pStyle w:val="6"/>
        <w:adjustRightInd w:val="0"/>
        <w:snapToGrid w:val="0"/>
        <w:spacing w:line="360" w:lineRule="auto"/>
        <w:ind w:firstLine="480"/>
        <w:rPr>
          <w:rFonts w:hAnsi="宋体"/>
          <w:color w:val="000000"/>
          <w:szCs w:val="24"/>
          <w:u w:val="single"/>
        </w:rPr>
      </w:pPr>
      <w:r>
        <w:rPr>
          <w:rFonts w:hint="eastAsia" w:hAnsi="宋体"/>
          <w:color w:val="000000"/>
          <w:szCs w:val="24"/>
        </w:rPr>
        <w:t>开断电流(有效值)：</w:t>
      </w:r>
      <w:r>
        <w:rPr>
          <w:rFonts w:hint="eastAsia" w:hAnsi="宋体"/>
          <w:color w:val="000000"/>
          <w:szCs w:val="24"/>
          <w:u w:val="single"/>
        </w:rPr>
        <w:t>50kA</w:t>
      </w:r>
    </w:p>
    <w:p w14:paraId="2301FDE5">
      <w:pPr>
        <w:pStyle w:val="6"/>
        <w:adjustRightInd w:val="0"/>
        <w:snapToGrid w:val="0"/>
        <w:spacing w:line="360" w:lineRule="auto"/>
        <w:ind w:firstLine="480"/>
        <w:rPr>
          <w:rFonts w:hAnsi="宋体"/>
          <w:color w:val="000000"/>
          <w:szCs w:val="24"/>
        </w:rPr>
      </w:pPr>
      <w:r>
        <w:rPr>
          <w:rFonts w:hint="eastAsia" w:hAnsi="宋体"/>
          <w:color w:val="000000"/>
          <w:szCs w:val="24"/>
        </w:rPr>
        <w:t>额定电流：0.5A</w:t>
      </w:r>
    </w:p>
    <w:p w14:paraId="1D04B93C">
      <w:pPr>
        <w:spacing w:line="360" w:lineRule="auto"/>
        <w:outlineLvl w:val="1"/>
        <w:rPr>
          <w:rFonts w:ascii="宋体" w:hAnsi="宋体"/>
          <w:b/>
          <w:color w:val="000000"/>
          <w:sz w:val="24"/>
          <w:szCs w:val="24"/>
        </w:rPr>
      </w:pPr>
      <w:bookmarkStart w:id="23" w:name="_Toc168144015"/>
      <w:bookmarkStart w:id="24" w:name="_Toc168144269"/>
      <w:bookmarkStart w:id="25" w:name="_Toc523909408"/>
      <w:r>
        <w:rPr>
          <w:rFonts w:hint="eastAsia" w:ascii="宋体" w:hAnsi="宋体"/>
          <w:b/>
          <w:color w:val="000000"/>
          <w:sz w:val="24"/>
          <w:szCs w:val="24"/>
        </w:rPr>
        <w:t>4.2  35kV开关柜技术要求</w:t>
      </w:r>
      <w:bookmarkEnd w:id="23"/>
      <w:bookmarkEnd w:id="24"/>
      <w:bookmarkEnd w:id="25"/>
    </w:p>
    <w:p w14:paraId="2349F6EE">
      <w:pPr>
        <w:spacing w:line="360" w:lineRule="auto"/>
        <w:rPr>
          <w:rFonts w:ascii="宋体" w:hAnsi="宋体"/>
          <w:color w:val="000000"/>
          <w:sz w:val="24"/>
          <w:szCs w:val="24"/>
        </w:rPr>
      </w:pPr>
      <w:r>
        <w:rPr>
          <w:rFonts w:hint="eastAsia" w:ascii="宋体" w:hAnsi="宋体"/>
          <w:color w:val="000000"/>
          <w:sz w:val="24"/>
          <w:szCs w:val="24"/>
        </w:rPr>
        <w:t>4.2.1 开关柜防护等级：</w:t>
      </w:r>
      <w:r>
        <w:rPr>
          <w:rFonts w:ascii="宋体" w:hAnsi="宋体"/>
          <w:color w:val="000000"/>
          <w:sz w:val="24"/>
          <w:szCs w:val="24"/>
        </w:rPr>
        <w:t>IP</w:t>
      </w:r>
      <w:r>
        <w:rPr>
          <w:rFonts w:hint="eastAsia" w:ascii="宋体" w:hAnsi="宋体"/>
          <w:color w:val="000000"/>
          <w:sz w:val="24"/>
          <w:szCs w:val="24"/>
        </w:rPr>
        <w:t>4</w:t>
      </w:r>
      <w:r>
        <w:rPr>
          <w:rFonts w:ascii="宋体" w:hAnsi="宋体"/>
          <w:color w:val="000000"/>
          <w:sz w:val="24"/>
          <w:szCs w:val="24"/>
        </w:rPr>
        <w:t>X。主变进线柜上出线，与绝缘管母连接，其余馈线柜下出线，与电缆连接。</w:t>
      </w:r>
    </w:p>
    <w:p w14:paraId="6955579A">
      <w:pPr>
        <w:spacing w:line="360" w:lineRule="auto"/>
        <w:rPr>
          <w:rFonts w:ascii="宋体" w:hAnsi="宋体"/>
          <w:color w:val="000000"/>
          <w:sz w:val="24"/>
          <w:szCs w:val="24"/>
        </w:rPr>
      </w:pPr>
      <w:r>
        <w:rPr>
          <w:rFonts w:hint="eastAsia" w:ascii="宋体" w:hAnsi="宋体"/>
          <w:color w:val="000000"/>
          <w:sz w:val="24"/>
          <w:szCs w:val="24"/>
        </w:rPr>
        <w:t>4.2.2 开关柜采用敷铝锌板全组装结构，各部件经数控机床加工，折弯后栓接而成；所有部件应有足够强度能承受运输，安装及运行短路所引起的作用力而不致损坏变形。满足防锈、防腐蚀，设备寿命25年以上。</w:t>
      </w:r>
    </w:p>
    <w:p w14:paraId="19448BCE">
      <w:pPr>
        <w:spacing w:line="360" w:lineRule="auto"/>
        <w:rPr>
          <w:rFonts w:ascii="宋体" w:hAnsi="宋体"/>
          <w:color w:val="000000"/>
          <w:sz w:val="24"/>
          <w:szCs w:val="24"/>
        </w:rPr>
      </w:pPr>
      <w:r>
        <w:rPr>
          <w:rFonts w:hint="eastAsia" w:ascii="宋体" w:hAnsi="宋体"/>
          <w:color w:val="000000"/>
          <w:sz w:val="24"/>
          <w:szCs w:val="24"/>
        </w:rPr>
        <w:t>4.2.3 开关柜要求做到柜与柜之间(包括母线)相隔离，每个柜的开关室、电缆室、母线室、仪表室均应用金属隔板相互隔离。柜内套管、支持绝缘件选用阻燃材料</w:t>
      </w:r>
      <w:r>
        <w:rPr>
          <w:rFonts w:ascii="宋体" w:hAnsi="宋体"/>
          <w:color w:val="000000"/>
          <w:sz w:val="24"/>
          <w:szCs w:val="24"/>
        </w:rPr>
        <w:t>环氧树脂</w:t>
      </w:r>
      <w:r>
        <w:rPr>
          <w:rFonts w:hint="eastAsia" w:ascii="宋体" w:hAnsi="宋体"/>
          <w:color w:val="000000"/>
          <w:sz w:val="24"/>
          <w:szCs w:val="24"/>
        </w:rPr>
        <w:t>。</w:t>
      </w:r>
    </w:p>
    <w:p w14:paraId="2FA852F3">
      <w:pPr>
        <w:spacing w:line="360" w:lineRule="auto"/>
        <w:rPr>
          <w:rFonts w:ascii="宋体" w:hAnsi="宋体"/>
          <w:color w:val="000000"/>
          <w:sz w:val="24"/>
          <w:szCs w:val="24"/>
        </w:rPr>
      </w:pPr>
      <w:r>
        <w:rPr>
          <w:rFonts w:hint="eastAsia" w:ascii="宋体" w:hAnsi="宋体"/>
          <w:color w:val="000000"/>
          <w:sz w:val="24"/>
          <w:szCs w:val="24"/>
        </w:rPr>
        <w:t>4.2.4开关柜内</w:t>
      </w:r>
      <w:r>
        <w:rPr>
          <w:rFonts w:ascii="宋体" w:hAnsi="宋体"/>
          <w:color w:val="000000"/>
          <w:sz w:val="24"/>
          <w:szCs w:val="24"/>
        </w:rPr>
        <w:t>主母线在通过两个相邻的高压开关拒时，</w:t>
      </w:r>
      <w:r>
        <w:rPr>
          <w:rFonts w:hint="eastAsia" w:ascii="宋体" w:hAnsi="宋体"/>
          <w:color w:val="000000"/>
          <w:sz w:val="24"/>
          <w:szCs w:val="24"/>
        </w:rPr>
        <w:t>金属</w:t>
      </w:r>
      <w:r>
        <w:rPr>
          <w:rFonts w:ascii="宋体" w:hAnsi="宋体"/>
          <w:color w:val="000000"/>
          <w:sz w:val="24"/>
          <w:szCs w:val="24"/>
        </w:rPr>
        <w:t>隔板配有</w:t>
      </w:r>
      <w:r>
        <w:rPr>
          <w:rFonts w:hint="eastAsia" w:ascii="宋体" w:hAnsi="宋体"/>
          <w:color w:val="000000"/>
          <w:sz w:val="24"/>
          <w:szCs w:val="24"/>
        </w:rPr>
        <w:t>环氧树脂穿墙套管，能有效防止事故蔓延，主母线穿越套管，且通过套管固定、支撑，母线接头处采用阻燃绝缘外套，</w:t>
      </w:r>
      <w:r>
        <w:rPr>
          <w:rFonts w:hint="eastAsia" w:ascii="宋体" w:hAnsi="宋体"/>
          <w:sz w:val="24"/>
          <w:szCs w:val="21"/>
        </w:rPr>
        <w:t>开关柜内全部母线、分支引线及搭接处应</w:t>
      </w:r>
      <w:r>
        <w:rPr>
          <w:rFonts w:ascii="宋体" w:hAnsi="宋体"/>
          <w:sz w:val="24"/>
          <w:szCs w:val="21"/>
        </w:rPr>
        <w:t>采用热缩绝缘材料进行保护，该绝缘材料应具有防潮和阻燃性能以及足够的介电强度，</w:t>
      </w:r>
      <w:r>
        <w:rPr>
          <w:rFonts w:hint="eastAsia" w:ascii="宋体" w:hAnsi="宋体"/>
          <w:color w:val="000000"/>
          <w:sz w:val="24"/>
          <w:szCs w:val="24"/>
        </w:rPr>
        <w:t>以形成全绝缘母线。</w:t>
      </w:r>
      <w:r>
        <w:rPr>
          <w:rFonts w:ascii="宋体" w:hAnsi="宋体"/>
          <w:sz w:val="24"/>
          <w:szCs w:val="21"/>
        </w:rPr>
        <w:t>母线应标明相别的颜色，A、B、C相分别为黄、绿、红色，</w:t>
      </w:r>
      <w:r>
        <w:rPr>
          <w:rFonts w:hint="eastAsia" w:ascii="宋体" w:hAnsi="宋体"/>
          <w:color w:val="000000"/>
          <w:sz w:val="24"/>
          <w:szCs w:val="24"/>
        </w:rPr>
        <w:t>N相为蓝色，接地线用黄绿相间的双色线。</w:t>
      </w:r>
    </w:p>
    <w:p w14:paraId="24B40FEB">
      <w:pPr>
        <w:spacing w:line="360" w:lineRule="auto"/>
        <w:rPr>
          <w:rFonts w:ascii="宋体" w:hAnsi="宋体"/>
          <w:color w:val="000000"/>
          <w:sz w:val="24"/>
          <w:szCs w:val="24"/>
        </w:rPr>
      </w:pPr>
      <w:r>
        <w:rPr>
          <w:rFonts w:hint="eastAsia" w:ascii="宋体" w:hAnsi="宋体"/>
          <w:color w:val="000000"/>
          <w:sz w:val="24"/>
          <w:szCs w:val="24"/>
        </w:rPr>
        <w:t>4.2.5 开关柜应有以下五防护性能：</w:t>
      </w:r>
    </w:p>
    <w:p w14:paraId="68F6779C">
      <w:pPr>
        <w:spacing w:line="360" w:lineRule="auto"/>
        <w:ind w:firstLine="566" w:firstLineChars="236"/>
        <w:rPr>
          <w:rFonts w:ascii="宋体" w:hAnsi="宋体"/>
          <w:color w:val="000000"/>
          <w:sz w:val="24"/>
          <w:szCs w:val="24"/>
        </w:rPr>
      </w:pPr>
      <w:r>
        <w:rPr>
          <w:rFonts w:hint="eastAsia" w:ascii="宋体" w:hAnsi="宋体"/>
          <w:color w:val="000000"/>
          <w:sz w:val="24"/>
          <w:szCs w:val="24"/>
        </w:rPr>
        <w:t>(1)  防止误分、误合断路器</w:t>
      </w:r>
    </w:p>
    <w:p w14:paraId="3D099894">
      <w:pPr>
        <w:spacing w:line="360" w:lineRule="auto"/>
        <w:ind w:firstLine="566" w:firstLineChars="236"/>
        <w:rPr>
          <w:rFonts w:ascii="宋体" w:hAnsi="宋体"/>
          <w:color w:val="000000"/>
          <w:sz w:val="24"/>
          <w:szCs w:val="24"/>
        </w:rPr>
      </w:pPr>
      <w:r>
        <w:rPr>
          <w:rFonts w:hint="eastAsia" w:ascii="宋体" w:hAnsi="宋体"/>
          <w:color w:val="000000"/>
          <w:sz w:val="24"/>
          <w:szCs w:val="24"/>
        </w:rPr>
        <w:t>(2)  防止带负荷误分、误合隔离开关</w:t>
      </w:r>
    </w:p>
    <w:p w14:paraId="55C1F7EC">
      <w:pPr>
        <w:spacing w:line="360" w:lineRule="auto"/>
        <w:ind w:firstLine="566" w:firstLineChars="236"/>
        <w:rPr>
          <w:rFonts w:ascii="宋体" w:hAnsi="宋体"/>
          <w:color w:val="000000"/>
          <w:sz w:val="24"/>
          <w:szCs w:val="24"/>
        </w:rPr>
      </w:pPr>
      <w:r>
        <w:rPr>
          <w:rFonts w:hint="eastAsia" w:ascii="宋体" w:hAnsi="宋体"/>
          <w:color w:val="000000"/>
          <w:sz w:val="24"/>
          <w:szCs w:val="24"/>
        </w:rPr>
        <w:t>(3)  防止带电关合接地开关</w:t>
      </w:r>
    </w:p>
    <w:p w14:paraId="280DF962">
      <w:pPr>
        <w:spacing w:line="360" w:lineRule="auto"/>
        <w:ind w:firstLine="566" w:firstLineChars="236"/>
        <w:rPr>
          <w:rFonts w:ascii="宋体" w:hAnsi="宋体"/>
          <w:color w:val="000000"/>
          <w:sz w:val="24"/>
          <w:szCs w:val="24"/>
        </w:rPr>
      </w:pPr>
      <w:r>
        <w:rPr>
          <w:rFonts w:hint="eastAsia" w:ascii="宋体" w:hAnsi="宋体"/>
          <w:color w:val="000000"/>
          <w:sz w:val="24"/>
          <w:szCs w:val="24"/>
        </w:rPr>
        <w:t>(4)  防止接地开关闭合时接通电源</w:t>
      </w:r>
    </w:p>
    <w:p w14:paraId="3DD1A87F">
      <w:pPr>
        <w:spacing w:line="360" w:lineRule="auto"/>
        <w:ind w:firstLine="566" w:firstLineChars="236"/>
        <w:rPr>
          <w:rFonts w:ascii="宋体" w:hAnsi="宋体"/>
          <w:color w:val="000000"/>
          <w:sz w:val="24"/>
          <w:szCs w:val="24"/>
        </w:rPr>
      </w:pPr>
      <w:r>
        <w:rPr>
          <w:rFonts w:hint="eastAsia" w:ascii="宋体" w:hAnsi="宋体"/>
          <w:color w:val="000000"/>
          <w:sz w:val="24"/>
          <w:szCs w:val="24"/>
        </w:rPr>
        <w:t>(5)  防止误入带电间隔</w:t>
      </w:r>
    </w:p>
    <w:p w14:paraId="120462CD">
      <w:pPr>
        <w:spacing w:line="360" w:lineRule="auto"/>
        <w:ind w:firstLine="566" w:firstLineChars="236"/>
        <w:rPr>
          <w:rFonts w:ascii="宋体" w:hAnsi="宋体"/>
          <w:color w:val="000000"/>
          <w:sz w:val="24"/>
          <w:szCs w:val="24"/>
        </w:rPr>
      </w:pPr>
      <w:r>
        <w:rPr>
          <w:rFonts w:hint="eastAsia" w:ascii="宋体" w:hAnsi="宋体"/>
          <w:color w:val="000000"/>
          <w:sz w:val="24"/>
          <w:szCs w:val="24"/>
        </w:rPr>
        <w:t>开关柜要具备完善的机械五防功能。</w:t>
      </w:r>
    </w:p>
    <w:p w14:paraId="06EABEF7">
      <w:pPr>
        <w:spacing w:line="360" w:lineRule="auto"/>
        <w:rPr>
          <w:rFonts w:ascii="宋体" w:hAnsi="宋体"/>
          <w:color w:val="000000"/>
          <w:sz w:val="24"/>
          <w:szCs w:val="24"/>
        </w:rPr>
      </w:pPr>
      <w:r>
        <w:rPr>
          <w:rFonts w:hint="eastAsia" w:ascii="宋体" w:hAnsi="宋体"/>
          <w:color w:val="000000"/>
          <w:sz w:val="24"/>
          <w:szCs w:val="24"/>
        </w:rPr>
        <w:t>4.2.6 断路器及其操动机构</w:t>
      </w:r>
    </w:p>
    <w:p w14:paraId="4D33EFA2">
      <w:pPr>
        <w:spacing w:line="360" w:lineRule="auto"/>
        <w:ind w:firstLine="566" w:firstLineChars="236"/>
        <w:rPr>
          <w:rFonts w:ascii="宋体" w:hAnsi="宋体"/>
          <w:color w:val="000000"/>
          <w:sz w:val="24"/>
          <w:szCs w:val="24"/>
        </w:rPr>
      </w:pPr>
      <w:r>
        <w:rPr>
          <w:rFonts w:hint="eastAsia" w:ascii="宋体" w:hAnsi="宋体"/>
          <w:color w:val="000000"/>
          <w:sz w:val="24"/>
          <w:szCs w:val="24"/>
        </w:rPr>
        <w:t>(1)  断路器应有可靠的“防跳”功能，设机械“防跳”。</w:t>
      </w:r>
    </w:p>
    <w:p w14:paraId="40D52F6F">
      <w:pPr>
        <w:spacing w:line="360" w:lineRule="auto"/>
        <w:ind w:firstLine="566" w:firstLineChars="236"/>
        <w:rPr>
          <w:rFonts w:ascii="宋体" w:hAnsi="宋体"/>
          <w:color w:val="000000"/>
          <w:sz w:val="24"/>
          <w:szCs w:val="24"/>
        </w:rPr>
      </w:pPr>
      <w:r>
        <w:rPr>
          <w:rFonts w:hint="eastAsia" w:ascii="宋体" w:hAnsi="宋体"/>
          <w:color w:val="000000"/>
          <w:sz w:val="24"/>
          <w:szCs w:val="24"/>
        </w:rPr>
        <w:t>(2)  断路器的操动机构，在任何状态都可以电气或机械跳闸。</w:t>
      </w:r>
    </w:p>
    <w:p w14:paraId="0036C74B">
      <w:pPr>
        <w:spacing w:line="360" w:lineRule="auto"/>
        <w:ind w:firstLine="566" w:firstLineChars="236"/>
        <w:rPr>
          <w:rFonts w:ascii="宋体" w:hAnsi="宋体"/>
          <w:color w:val="000000"/>
          <w:sz w:val="24"/>
          <w:szCs w:val="24"/>
        </w:rPr>
      </w:pPr>
      <w:r>
        <w:rPr>
          <w:rFonts w:hint="eastAsia" w:ascii="宋体" w:hAnsi="宋体"/>
          <w:color w:val="000000"/>
          <w:sz w:val="24"/>
          <w:szCs w:val="24"/>
        </w:rPr>
        <w:t>(3)  电气操作的断路器，均有就地跳、合闸的操作设施，并有指示灯，当断路器在就地试验和断开位置时，断路器的远方操作回路被闭锁，断路器有汉字分、合闸指示。</w:t>
      </w:r>
    </w:p>
    <w:p w14:paraId="494C6D31">
      <w:pPr>
        <w:spacing w:line="360" w:lineRule="auto"/>
        <w:ind w:firstLine="566" w:firstLineChars="236"/>
        <w:rPr>
          <w:rFonts w:ascii="宋体" w:hAnsi="宋体"/>
          <w:color w:val="000000"/>
          <w:sz w:val="24"/>
          <w:szCs w:val="24"/>
        </w:rPr>
      </w:pPr>
      <w:r>
        <w:rPr>
          <w:rFonts w:hint="eastAsia" w:ascii="宋体" w:hAnsi="宋体"/>
          <w:color w:val="000000"/>
          <w:sz w:val="24"/>
          <w:szCs w:val="24"/>
        </w:rPr>
        <w:t>(4)  所有操动机构和辅助开关的接线，除有特殊要求外，同规格均应采用相同接线。</w:t>
      </w:r>
    </w:p>
    <w:p w14:paraId="3D180335">
      <w:pPr>
        <w:spacing w:line="360" w:lineRule="auto"/>
        <w:ind w:firstLine="566" w:firstLineChars="236"/>
        <w:rPr>
          <w:rFonts w:ascii="宋体" w:hAnsi="宋体"/>
          <w:color w:val="000000"/>
          <w:sz w:val="24"/>
          <w:szCs w:val="24"/>
        </w:rPr>
      </w:pPr>
      <w:r>
        <w:rPr>
          <w:rFonts w:hint="eastAsia" w:ascii="宋体" w:hAnsi="宋体"/>
          <w:color w:val="000000"/>
          <w:sz w:val="24"/>
          <w:szCs w:val="24"/>
        </w:rPr>
        <w:t>(5) 储能电机电压：</w:t>
      </w:r>
      <w:r>
        <w:rPr>
          <w:rFonts w:ascii="宋体" w:hAnsi="宋体"/>
          <w:color w:val="000000"/>
          <w:sz w:val="24"/>
          <w:szCs w:val="24"/>
        </w:rPr>
        <w:t>DC220V/</w:t>
      </w:r>
      <w:r>
        <w:rPr>
          <w:rFonts w:hint="eastAsia" w:ascii="宋体" w:hAnsi="宋体"/>
          <w:color w:val="000000"/>
          <w:sz w:val="24"/>
          <w:szCs w:val="24"/>
        </w:rPr>
        <w:t>A</w:t>
      </w:r>
      <w:r>
        <w:rPr>
          <w:rFonts w:ascii="宋体" w:hAnsi="宋体"/>
          <w:color w:val="000000"/>
          <w:sz w:val="24"/>
          <w:szCs w:val="24"/>
        </w:rPr>
        <w:t>C220</w:t>
      </w:r>
    </w:p>
    <w:p w14:paraId="63F96BAC">
      <w:pPr>
        <w:spacing w:line="360" w:lineRule="auto"/>
        <w:ind w:firstLine="1046" w:firstLineChars="436"/>
        <w:rPr>
          <w:rFonts w:ascii="宋体" w:hAnsi="宋体"/>
          <w:color w:val="000000"/>
          <w:sz w:val="24"/>
          <w:szCs w:val="24"/>
        </w:rPr>
      </w:pPr>
      <w:r>
        <w:rPr>
          <w:rFonts w:hint="eastAsia" w:ascii="宋体" w:hAnsi="宋体"/>
          <w:color w:val="000000"/>
          <w:sz w:val="24"/>
          <w:szCs w:val="24"/>
        </w:rPr>
        <w:t>合闸线圈电压：</w:t>
      </w:r>
      <w:r>
        <w:rPr>
          <w:rFonts w:ascii="宋体" w:hAnsi="宋体"/>
          <w:color w:val="000000"/>
          <w:sz w:val="24"/>
          <w:szCs w:val="24"/>
        </w:rPr>
        <w:t>DC220V/</w:t>
      </w:r>
      <w:r>
        <w:rPr>
          <w:rFonts w:hint="eastAsia" w:ascii="宋体" w:hAnsi="宋体"/>
          <w:color w:val="000000"/>
          <w:sz w:val="24"/>
          <w:szCs w:val="24"/>
        </w:rPr>
        <w:t>A</w:t>
      </w:r>
      <w:r>
        <w:rPr>
          <w:rFonts w:ascii="宋体" w:hAnsi="宋体"/>
          <w:color w:val="000000"/>
          <w:sz w:val="24"/>
          <w:szCs w:val="24"/>
        </w:rPr>
        <w:t>C220</w:t>
      </w:r>
    </w:p>
    <w:p w14:paraId="7A9B3286">
      <w:pPr>
        <w:spacing w:line="360" w:lineRule="auto"/>
        <w:ind w:firstLine="1046" w:firstLineChars="436"/>
        <w:rPr>
          <w:rFonts w:ascii="宋体" w:hAnsi="宋体"/>
          <w:color w:val="000000"/>
          <w:sz w:val="24"/>
          <w:szCs w:val="24"/>
        </w:rPr>
      </w:pPr>
      <w:r>
        <w:rPr>
          <w:rFonts w:hint="eastAsia" w:ascii="宋体" w:hAnsi="宋体"/>
          <w:color w:val="000000"/>
          <w:sz w:val="24"/>
          <w:szCs w:val="24"/>
        </w:rPr>
        <w:t>跳闸线圈电压：</w:t>
      </w:r>
      <w:r>
        <w:rPr>
          <w:rFonts w:ascii="宋体" w:hAnsi="宋体"/>
          <w:color w:val="000000"/>
          <w:sz w:val="24"/>
          <w:szCs w:val="24"/>
        </w:rPr>
        <w:t>DC220V/</w:t>
      </w:r>
      <w:r>
        <w:rPr>
          <w:rFonts w:hint="eastAsia" w:ascii="宋体" w:hAnsi="宋体"/>
          <w:color w:val="000000"/>
          <w:sz w:val="24"/>
          <w:szCs w:val="24"/>
        </w:rPr>
        <w:t>A</w:t>
      </w:r>
      <w:r>
        <w:rPr>
          <w:rFonts w:ascii="宋体" w:hAnsi="宋体"/>
          <w:color w:val="000000"/>
          <w:sz w:val="24"/>
          <w:szCs w:val="24"/>
        </w:rPr>
        <w:t>C220</w:t>
      </w:r>
    </w:p>
    <w:p w14:paraId="32CB9693">
      <w:pPr>
        <w:spacing w:line="360" w:lineRule="auto"/>
        <w:ind w:firstLine="566" w:firstLineChars="236"/>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)接点要求：满足二次设计图纸要求,并将剩余接点引至开关柜端子排上。若所用接点超出断路器辅助接点，则可采用中间继电器扩展辅助接点。</w:t>
      </w:r>
    </w:p>
    <w:p w14:paraId="42C20EE7">
      <w:pPr>
        <w:snapToGrid w:val="0"/>
        <w:spacing w:line="360" w:lineRule="auto"/>
        <w:ind w:firstLine="120" w:firstLineChars="50"/>
        <w:rPr>
          <w:rFonts w:ascii="宋体" w:hAnsi="宋体"/>
          <w:color w:val="00B050"/>
          <w:sz w:val="24"/>
        </w:rPr>
      </w:pPr>
      <w:r>
        <w:rPr>
          <w:rFonts w:hint="eastAsia" w:ascii="宋体" w:hAnsi="宋体"/>
          <w:color w:val="000000"/>
          <w:sz w:val="24"/>
          <w:szCs w:val="24"/>
        </w:rPr>
        <w:t>4.2.7开关柜内应设照明、带电显示装置，照明灯的开关在柜门外，照明光源应能在设备运行中安全而方便的更换。开关柜应具有良好的通风条件。柜内带电体之间及带电体对地的间隙应≥</w:t>
      </w:r>
      <w:r>
        <w:rPr>
          <w:rFonts w:ascii="宋体" w:hAnsi="宋体"/>
          <w:color w:val="000000"/>
          <w:sz w:val="24"/>
          <w:szCs w:val="24"/>
        </w:rPr>
        <w:t>300mm</w:t>
      </w:r>
      <w:r>
        <w:rPr>
          <w:rFonts w:hint="eastAsia" w:ascii="宋体" w:hAnsi="宋体"/>
          <w:color w:val="000000"/>
          <w:sz w:val="24"/>
          <w:szCs w:val="24"/>
        </w:rPr>
        <w:t>（需按海拔高度修正）。</w:t>
      </w:r>
      <w:r>
        <w:rPr>
          <w:rFonts w:hint="eastAsia" w:ascii="宋体" w:hAnsi="宋体"/>
          <w:color w:val="000000"/>
          <w:sz w:val="24"/>
        </w:rPr>
        <w:t>装置有电时，</w:t>
      </w:r>
      <w:r>
        <w:rPr>
          <w:rFonts w:hint="eastAsia" w:ascii="宋体" w:hAnsi="宋体"/>
          <w:sz w:val="24"/>
        </w:rPr>
        <w:t>闭锁接地刀及柜后门不能开启，同时柜门下沿应离地15mm以上以保证绝缘地胶的敷设。</w:t>
      </w:r>
    </w:p>
    <w:p w14:paraId="09FFC2B0">
      <w:pPr>
        <w:spacing w:line="360" w:lineRule="auto"/>
        <w:rPr>
          <w:rFonts w:ascii="宋体" w:hAnsi="宋体"/>
          <w:color w:val="000000"/>
          <w:sz w:val="24"/>
          <w:szCs w:val="24"/>
        </w:rPr>
      </w:pPr>
      <w:r>
        <w:rPr>
          <w:rFonts w:hint="eastAsia" w:ascii="宋体" w:hAnsi="宋体"/>
          <w:color w:val="000000"/>
          <w:sz w:val="24"/>
          <w:szCs w:val="24"/>
        </w:rPr>
        <w:t>4.2.8 母线室</w:t>
      </w:r>
      <w:r>
        <w:rPr>
          <w:rFonts w:ascii="宋体" w:hAnsi="宋体"/>
          <w:color w:val="000000"/>
          <w:sz w:val="24"/>
          <w:szCs w:val="24"/>
        </w:rPr>
        <w:t>、</w:t>
      </w:r>
      <w:r>
        <w:rPr>
          <w:rFonts w:hint="eastAsia" w:ascii="宋体" w:hAnsi="宋体"/>
          <w:color w:val="000000"/>
          <w:sz w:val="24"/>
          <w:szCs w:val="24"/>
        </w:rPr>
        <w:t>断路器室和高压电缆室均设有朝上的泄压装置，保证在发生内部故障电弧时不会影响相邻隔室，确保设备与人员的安全</w:t>
      </w:r>
      <w:r>
        <w:rPr>
          <w:rFonts w:ascii="宋体" w:hAnsi="宋体"/>
          <w:color w:val="000000"/>
          <w:sz w:val="24"/>
          <w:szCs w:val="24"/>
        </w:rPr>
        <w:t>,</w:t>
      </w:r>
    </w:p>
    <w:p w14:paraId="79288D36">
      <w:pPr>
        <w:spacing w:line="360" w:lineRule="auto"/>
        <w:rPr>
          <w:rFonts w:ascii="宋体" w:hAnsi="宋体"/>
          <w:color w:val="000000"/>
          <w:sz w:val="24"/>
          <w:szCs w:val="24"/>
        </w:rPr>
      </w:pPr>
      <w:r>
        <w:rPr>
          <w:rFonts w:hint="eastAsia" w:ascii="宋体" w:hAnsi="宋体"/>
          <w:color w:val="000000"/>
          <w:sz w:val="24"/>
          <w:szCs w:val="24"/>
        </w:rPr>
        <w:t>4.2.9 开关柜端子留有10%的备用端子。</w:t>
      </w:r>
      <w:r>
        <w:rPr>
          <w:rFonts w:ascii="宋体" w:hAnsi="宋体"/>
          <w:color w:val="000000"/>
          <w:sz w:val="24"/>
          <w:szCs w:val="24"/>
        </w:rPr>
        <w:t>二次回路导线具有足够的截面，材质为多股软铜线，</w:t>
      </w:r>
      <w:r>
        <w:rPr>
          <w:rFonts w:hint="eastAsia" w:ascii="宋体" w:hAnsi="宋体"/>
          <w:color w:val="000000"/>
          <w:sz w:val="24"/>
          <w:szCs w:val="24"/>
        </w:rPr>
        <w:t>电流、电压回路不小于4</w:t>
      </w:r>
      <w:r>
        <w:rPr>
          <w:rFonts w:ascii="宋体" w:hAnsi="宋体"/>
          <w:sz w:val="24"/>
          <w:szCs w:val="24"/>
        </w:rPr>
        <w:t xml:space="preserve"> mm</w:t>
      </w:r>
      <w:r>
        <w:rPr>
          <w:rFonts w:ascii="宋体" w:hAnsi="宋体"/>
          <w:sz w:val="24"/>
          <w:szCs w:val="24"/>
          <w:vertAlign w:val="superscript"/>
        </w:rPr>
        <w:t>2</w:t>
      </w:r>
      <w:r>
        <w:rPr>
          <w:rFonts w:hint="eastAsia" w:ascii="宋体" w:hAnsi="宋体"/>
          <w:sz w:val="24"/>
          <w:szCs w:val="24"/>
        </w:rPr>
        <w:t>，</w:t>
      </w:r>
      <w:r>
        <w:rPr>
          <w:rFonts w:hint="eastAsia" w:ascii="宋体" w:hAnsi="宋体"/>
          <w:color w:val="000000"/>
          <w:sz w:val="24"/>
          <w:szCs w:val="24"/>
        </w:rPr>
        <w:t>控制、保护</w:t>
      </w:r>
      <w:r>
        <w:rPr>
          <w:rFonts w:ascii="宋体" w:hAnsi="宋体"/>
          <w:sz w:val="24"/>
          <w:szCs w:val="24"/>
        </w:rPr>
        <w:t>回路不小于</w:t>
      </w:r>
      <w:r>
        <w:rPr>
          <w:rFonts w:hint="eastAsia" w:ascii="宋体" w:hAnsi="宋体"/>
          <w:sz w:val="24"/>
          <w:szCs w:val="24"/>
        </w:rPr>
        <w:t>2.5</w:t>
      </w:r>
      <w:r>
        <w:rPr>
          <w:rFonts w:ascii="宋体" w:hAnsi="宋体"/>
          <w:sz w:val="24"/>
          <w:szCs w:val="24"/>
        </w:rPr>
        <w:t>mm</w:t>
      </w:r>
      <w:r>
        <w:rPr>
          <w:rFonts w:ascii="宋体" w:hAnsi="宋体"/>
          <w:sz w:val="24"/>
          <w:szCs w:val="24"/>
          <w:vertAlign w:val="superscript"/>
        </w:rPr>
        <w:t>2</w:t>
      </w:r>
      <w:r>
        <w:rPr>
          <w:rFonts w:ascii="宋体" w:hAnsi="宋体"/>
          <w:sz w:val="24"/>
          <w:szCs w:val="24"/>
        </w:rPr>
        <w:t>，</w:t>
      </w:r>
      <w:r>
        <w:rPr>
          <w:rFonts w:ascii="宋体" w:hAnsi="宋体"/>
          <w:color w:val="000000"/>
          <w:sz w:val="24"/>
          <w:szCs w:val="24"/>
        </w:rPr>
        <w:t>信号回路不小于</w:t>
      </w:r>
      <w:r>
        <w:rPr>
          <w:rFonts w:hint="eastAsia" w:ascii="宋体" w:hAnsi="宋体"/>
          <w:color w:val="000000"/>
          <w:sz w:val="24"/>
          <w:szCs w:val="24"/>
        </w:rPr>
        <w:t>1</w:t>
      </w:r>
      <w:r>
        <w:rPr>
          <w:rFonts w:ascii="宋体" w:hAnsi="宋体"/>
          <w:color w:val="000000"/>
          <w:sz w:val="24"/>
          <w:szCs w:val="24"/>
        </w:rPr>
        <w:t>.5mm</w:t>
      </w:r>
      <w:r>
        <w:rPr>
          <w:rFonts w:ascii="宋体" w:hAnsi="宋体"/>
          <w:color w:val="000000"/>
          <w:sz w:val="24"/>
          <w:szCs w:val="24"/>
          <w:vertAlign w:val="superscript"/>
        </w:rPr>
        <w:t>2</w:t>
      </w:r>
      <w:r>
        <w:rPr>
          <w:rFonts w:hint="eastAsia" w:ascii="宋体" w:hAnsi="宋体"/>
          <w:color w:val="000000"/>
          <w:sz w:val="24"/>
          <w:szCs w:val="24"/>
        </w:rPr>
        <w:t>。</w:t>
      </w:r>
    </w:p>
    <w:p w14:paraId="633195A9">
      <w:pPr>
        <w:spacing w:line="360" w:lineRule="auto"/>
        <w:rPr>
          <w:rFonts w:ascii="宋体" w:hAnsi="宋体"/>
          <w:color w:val="000000"/>
          <w:sz w:val="24"/>
          <w:szCs w:val="24"/>
        </w:rPr>
      </w:pPr>
      <w:r>
        <w:rPr>
          <w:rFonts w:hint="eastAsia" w:ascii="宋体" w:hAnsi="宋体"/>
          <w:color w:val="000000"/>
          <w:sz w:val="24"/>
          <w:szCs w:val="24"/>
        </w:rPr>
        <w:t>4.2.10电流互感器应满足系统短路动热稳定要求。电压互感器柜内应装设防止谐波震荡的一次消谐器。柜内互感器的位置应便于运行中进行检查、巡视，且在主回路不带电时，便于运行人员进行预防性试验、检修及更换等工作。</w:t>
      </w:r>
    </w:p>
    <w:p w14:paraId="6CA65BA8">
      <w:pPr>
        <w:spacing w:line="360" w:lineRule="auto"/>
        <w:rPr>
          <w:rFonts w:ascii="宋体" w:hAnsi="宋体"/>
          <w:color w:val="000000"/>
          <w:sz w:val="24"/>
          <w:szCs w:val="24"/>
        </w:rPr>
      </w:pPr>
      <w:r>
        <w:rPr>
          <w:rFonts w:hint="eastAsia" w:ascii="宋体" w:hAnsi="宋体"/>
          <w:color w:val="000000"/>
          <w:sz w:val="24"/>
          <w:szCs w:val="24"/>
        </w:rPr>
        <w:t>4.2.11 开关柜应具有抗凝露措施。</w:t>
      </w:r>
    </w:p>
    <w:p w14:paraId="05C96BD1">
      <w:pPr>
        <w:spacing w:line="360" w:lineRule="auto"/>
        <w:rPr>
          <w:rFonts w:ascii="宋体" w:hAnsi="宋体"/>
          <w:color w:val="000000"/>
          <w:sz w:val="24"/>
          <w:szCs w:val="24"/>
        </w:rPr>
      </w:pPr>
      <w:r>
        <w:rPr>
          <w:rFonts w:hint="eastAsia" w:ascii="宋体" w:hAnsi="宋体"/>
          <w:color w:val="000000"/>
          <w:sz w:val="24"/>
          <w:szCs w:val="24"/>
        </w:rPr>
        <w:t>4.2.12 功能相同的手车能互换，要求互换性能良好,手车结构应保证操作灵活，推进机构省力平稳,不同类型的手车应有防止误送其它间隔的失配保护。</w:t>
      </w:r>
    </w:p>
    <w:p w14:paraId="2C2909E2">
      <w:pPr>
        <w:spacing w:line="360" w:lineRule="auto"/>
        <w:outlineLvl w:val="2"/>
        <w:rPr>
          <w:rFonts w:ascii="宋体" w:hAnsi="宋体"/>
          <w:color w:val="000000"/>
          <w:sz w:val="24"/>
          <w:szCs w:val="24"/>
        </w:rPr>
      </w:pPr>
      <w:r>
        <w:rPr>
          <w:rFonts w:hint="eastAsia" w:ascii="宋体" w:hAnsi="宋体"/>
          <w:color w:val="000000"/>
          <w:sz w:val="24"/>
          <w:szCs w:val="24"/>
        </w:rPr>
        <w:t>4.2.13</w:t>
      </w:r>
      <w:r>
        <w:rPr>
          <w:rFonts w:ascii="宋体" w:hAnsi="宋体"/>
          <w:color w:val="000000"/>
          <w:sz w:val="24"/>
          <w:szCs w:val="24"/>
        </w:rPr>
        <w:t xml:space="preserve">  </w:t>
      </w:r>
      <w:r>
        <w:rPr>
          <w:rFonts w:hint="eastAsia" w:ascii="宋体" w:hAnsi="宋体"/>
          <w:color w:val="000000"/>
          <w:sz w:val="24"/>
          <w:szCs w:val="24"/>
        </w:rPr>
        <w:t>智能操控装置</w:t>
      </w:r>
    </w:p>
    <w:p w14:paraId="23EBDF46">
      <w:pPr>
        <w:spacing w:line="360" w:lineRule="auto"/>
        <w:ind w:firstLine="566" w:firstLineChars="236"/>
        <w:rPr>
          <w:rFonts w:ascii="宋体" w:hAnsi="宋体"/>
          <w:color w:val="000000"/>
          <w:sz w:val="24"/>
          <w:szCs w:val="24"/>
        </w:rPr>
      </w:pPr>
      <w:r>
        <w:rPr>
          <w:rFonts w:hint="eastAsia" w:ascii="宋体" w:hAnsi="宋体"/>
          <w:color w:val="000000"/>
          <w:sz w:val="24"/>
          <w:szCs w:val="24"/>
        </w:rPr>
        <w:t>开关柜应配置有智能操控装置，并选用与之相配套的加热器及传感器等附件。智能操控装置需集成：模拟图、带电显示、电加热、温湿度控制、分合闸控制及指示、就地/远方切换、RS485通信功能等。</w:t>
      </w:r>
    </w:p>
    <w:p w14:paraId="32C29410">
      <w:pPr>
        <w:spacing w:line="360" w:lineRule="auto"/>
        <w:rPr>
          <w:rFonts w:ascii="宋体" w:hAnsi="宋体"/>
          <w:color w:val="000000"/>
          <w:sz w:val="24"/>
        </w:rPr>
      </w:pPr>
      <w:r>
        <w:rPr>
          <w:rFonts w:hint="eastAsia" w:ascii="宋体" w:hAnsi="宋体"/>
          <w:color w:val="000000"/>
          <w:sz w:val="24"/>
          <w:szCs w:val="24"/>
        </w:rPr>
        <w:t>4.2.14开关柜顶小母线（照明加热小母线、电压小母线）为φ6铜棒，小母线空开按照最终施工图装于相应开关柜内。</w:t>
      </w:r>
    </w:p>
    <w:p w14:paraId="3C4B3E78">
      <w:pPr>
        <w:spacing w:line="360" w:lineRule="auto"/>
        <w:rPr>
          <w:rFonts w:ascii="宋体" w:hAnsi="宋体"/>
          <w:color w:val="000000"/>
          <w:sz w:val="24"/>
          <w:szCs w:val="24"/>
        </w:rPr>
      </w:pPr>
      <w:r>
        <w:rPr>
          <w:rFonts w:hint="eastAsia" w:ascii="宋体" w:hAnsi="宋体"/>
          <w:color w:val="000000"/>
          <w:sz w:val="24"/>
          <w:szCs w:val="24"/>
        </w:rPr>
        <w:t>4.2.15 35kV零序电流互感器安装在开关柜内。</w:t>
      </w:r>
      <w:r>
        <w:rPr>
          <w:color w:val="000000"/>
          <w:sz w:val="24"/>
        </w:rPr>
        <w:t>零序</w:t>
      </w:r>
      <w:r>
        <w:rPr>
          <w:rFonts w:hint="eastAsia"/>
          <w:color w:val="000000"/>
          <w:sz w:val="24"/>
        </w:rPr>
        <w:t>C</w:t>
      </w:r>
      <w:r>
        <w:rPr>
          <w:color w:val="000000"/>
          <w:sz w:val="24"/>
        </w:rPr>
        <w:t>T为分半式结构</w:t>
      </w:r>
      <w:r>
        <w:rPr>
          <w:rFonts w:hint="eastAsia"/>
          <w:color w:val="000000"/>
          <w:sz w:val="24"/>
        </w:rPr>
        <w:t>，</w:t>
      </w:r>
      <w:r>
        <w:rPr>
          <w:rFonts w:hint="eastAsia" w:hAnsi="宋体"/>
          <w:color w:val="000000"/>
          <w:sz w:val="24"/>
        </w:rPr>
        <w:t>最终配置以施工图为准。</w:t>
      </w:r>
    </w:p>
    <w:p w14:paraId="1719EAD5">
      <w:pPr>
        <w:spacing w:line="360" w:lineRule="auto"/>
        <w:rPr>
          <w:rFonts w:ascii="宋体" w:hAnsi="宋体"/>
          <w:color w:val="000000"/>
          <w:sz w:val="24"/>
          <w:szCs w:val="24"/>
        </w:rPr>
      </w:pPr>
      <w:r>
        <w:rPr>
          <w:rFonts w:hint="eastAsia" w:ascii="宋体" w:hAnsi="宋体"/>
          <w:color w:val="000000"/>
          <w:sz w:val="24"/>
          <w:szCs w:val="24"/>
        </w:rPr>
        <w:t xml:space="preserve">4.2.16 </w:t>
      </w:r>
      <w:r>
        <w:rPr>
          <w:rFonts w:ascii="宋体" w:hAnsi="宋体"/>
          <w:color w:val="000000"/>
          <w:sz w:val="24"/>
          <w:szCs w:val="24"/>
        </w:rPr>
        <w:t>开关柜设有观察电缆及接地开关状态的观察窗。</w:t>
      </w:r>
      <w:r>
        <w:rPr>
          <w:rFonts w:hint="eastAsia" w:ascii="宋体" w:hAnsi="宋体"/>
          <w:color w:val="000000"/>
          <w:sz w:val="24"/>
          <w:szCs w:val="24"/>
        </w:rPr>
        <w:t>电缆或其它引出线连接处的固定需满足足够的机械和电气应力要求，电缆室电缆进线与柜内连接处应留有足够的连接距离，以满足电缆终端的制作和接线空间；大容量进出线间隔应满足多根电缆的柜内接线和固定要求。</w:t>
      </w:r>
    </w:p>
    <w:p w14:paraId="4CECB648">
      <w:pPr>
        <w:spacing w:line="360" w:lineRule="auto"/>
        <w:rPr>
          <w:rFonts w:ascii="宋体" w:hAnsi="宋体"/>
          <w:color w:val="000000"/>
          <w:sz w:val="24"/>
          <w:szCs w:val="24"/>
        </w:rPr>
      </w:pPr>
      <w:r>
        <w:rPr>
          <w:rFonts w:hint="eastAsia" w:ascii="宋体" w:hAnsi="宋体"/>
          <w:color w:val="000000"/>
          <w:sz w:val="24"/>
          <w:szCs w:val="24"/>
        </w:rPr>
        <w:t>4.2.17每台开关柜应有带电显示功能，带电时闭锁接地开关，柜后门不能带电开启。</w:t>
      </w:r>
      <w:r>
        <w:rPr>
          <w:rFonts w:ascii="宋体" w:hAnsi="宋体"/>
          <w:color w:val="000000"/>
          <w:sz w:val="24"/>
          <w:szCs w:val="24"/>
        </w:rPr>
        <w:t>开关柜前后均设有标明回路名称的</w:t>
      </w:r>
      <w:r>
        <w:rPr>
          <w:rFonts w:hint="eastAsia" w:ascii="宋体" w:hAnsi="宋体"/>
          <w:color w:val="000000"/>
          <w:sz w:val="24"/>
          <w:szCs w:val="24"/>
        </w:rPr>
        <w:t>不干胶</w:t>
      </w:r>
      <w:r>
        <w:rPr>
          <w:rFonts w:ascii="宋体" w:hAnsi="宋体"/>
          <w:color w:val="000000"/>
          <w:sz w:val="24"/>
          <w:szCs w:val="24"/>
        </w:rPr>
        <w:t>标牌。</w:t>
      </w:r>
      <w:r>
        <w:rPr>
          <w:rFonts w:hint="eastAsia" w:ascii="宋体" w:hAnsi="宋体"/>
          <w:color w:val="000000"/>
          <w:sz w:val="24"/>
          <w:szCs w:val="24"/>
        </w:rPr>
        <w:t>柜内所有电器元件均应有单元安装编号的标识标签。</w:t>
      </w:r>
    </w:p>
    <w:p w14:paraId="6E580993">
      <w:pPr>
        <w:spacing w:line="360" w:lineRule="auto"/>
        <w:rPr>
          <w:rFonts w:ascii="宋体" w:hAnsi="宋体"/>
          <w:color w:val="000000"/>
          <w:sz w:val="24"/>
          <w:szCs w:val="24"/>
        </w:rPr>
      </w:pPr>
      <w:r>
        <w:rPr>
          <w:rFonts w:hint="eastAsia" w:ascii="宋体" w:hAnsi="宋体"/>
          <w:color w:val="000000"/>
          <w:sz w:val="24"/>
          <w:szCs w:val="24"/>
        </w:rPr>
        <w:t>4.2.18 沿所有高压开关柜的整个长度延伸方向应设有专用的接地导体，接地体采用铜质材料，该接地导体应设有与接地网相连的固定的连接端子，并有明显的接地标志。高压开关柜的金属骨架及其安装于柜内的高压电器的金属支架均应按要求接地。主回路中凡能与其它部分隔离的每一个部件均应接地。</w:t>
      </w:r>
    </w:p>
    <w:p w14:paraId="4A20CC76">
      <w:pPr>
        <w:spacing w:line="360" w:lineRule="auto"/>
        <w:rPr>
          <w:rFonts w:ascii="宋体" w:hAnsi="宋体"/>
          <w:color w:val="000000"/>
          <w:sz w:val="24"/>
          <w:szCs w:val="24"/>
        </w:rPr>
      </w:pPr>
      <w:r>
        <w:rPr>
          <w:rFonts w:hint="eastAsia" w:ascii="宋体" w:hAnsi="宋体"/>
          <w:color w:val="000000"/>
          <w:sz w:val="24"/>
          <w:szCs w:val="24"/>
        </w:rPr>
        <w:t>4.2.19 断路器的安装位置应便于进行检修、检查、预防性试验和巡视。</w:t>
      </w:r>
    </w:p>
    <w:p w14:paraId="2616ED8D">
      <w:pPr>
        <w:spacing w:line="360" w:lineRule="auto"/>
        <w:rPr>
          <w:rFonts w:ascii="宋体" w:hAnsi="宋体"/>
          <w:color w:val="000000"/>
          <w:sz w:val="24"/>
          <w:szCs w:val="24"/>
        </w:rPr>
      </w:pPr>
      <w:r>
        <w:rPr>
          <w:rFonts w:hint="eastAsia" w:ascii="宋体" w:hAnsi="宋体"/>
          <w:color w:val="000000"/>
          <w:sz w:val="24"/>
          <w:szCs w:val="24"/>
        </w:rPr>
        <w:t>4.2.2</w:t>
      </w:r>
      <w:r>
        <w:rPr>
          <w:rFonts w:ascii="宋体" w:hAnsi="宋体"/>
          <w:color w:val="000000"/>
          <w:sz w:val="24"/>
          <w:szCs w:val="24"/>
        </w:rPr>
        <w:t>0</w:t>
      </w:r>
      <w:r>
        <w:rPr>
          <w:rFonts w:hint="eastAsia" w:ascii="宋体" w:hAnsi="宋体"/>
          <w:color w:val="000000"/>
          <w:sz w:val="24"/>
          <w:szCs w:val="24"/>
        </w:rPr>
        <w:t xml:space="preserve"> 微机PT消谐装置</w:t>
      </w:r>
    </w:p>
    <w:p w14:paraId="4746ACE0">
      <w:pPr>
        <w:widowControl/>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微机消谐装置是用于消除由于铁磁谐振而导致的电压互感器烧毁甚至爆炸的专用装置。微机消谐装置由开关柜厂负责采购安装,并应配合现场联调工作。</w:t>
      </w:r>
    </w:p>
    <w:p w14:paraId="2F8204BA">
      <w:pPr>
        <w:spacing w:line="360" w:lineRule="auto"/>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21</w:t>
      </w:r>
      <w:r>
        <w:rPr>
          <w:rFonts w:hint="eastAsia" w:ascii="宋体" w:hAnsi="宋体"/>
          <w:color w:val="000000"/>
          <w:sz w:val="24"/>
          <w:szCs w:val="24"/>
        </w:rPr>
        <w:t>铭牌</w:t>
      </w:r>
    </w:p>
    <w:p w14:paraId="240DC819">
      <w:pPr>
        <w:widowControl/>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每面开关柜均应备有一个铭牌，安装在开关柜表面显而易见的位置，由防腐材料制作，字样、符号应清晰耐久。开关柜前后分别安装铭牌，安装在开关柜相应间隔前后显而易见的位置。</w:t>
      </w:r>
    </w:p>
    <w:p w14:paraId="3686A90B">
      <w:pPr>
        <w:widowControl/>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设备出厂前，需按招标方要求增设标识系统编码。</w:t>
      </w:r>
    </w:p>
    <w:p w14:paraId="41402FD1">
      <w:pPr>
        <w:spacing w:line="360" w:lineRule="auto"/>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22</w:t>
      </w:r>
      <w:r>
        <w:rPr>
          <w:rFonts w:hint="eastAsia" w:ascii="宋体" w:hAnsi="宋体"/>
          <w:color w:val="000000"/>
          <w:sz w:val="24"/>
          <w:szCs w:val="24"/>
        </w:rPr>
        <w:t>开关柜禁止使用绝缘隔板。即使母线加装绝缘护套和热缩绝缘材料，也应满足空气绝缘净距离要求。</w:t>
      </w:r>
    </w:p>
    <w:p w14:paraId="3F730F30">
      <w:pPr>
        <w:spacing w:line="360" w:lineRule="auto"/>
        <w:outlineLvl w:val="1"/>
        <w:rPr>
          <w:rFonts w:ascii="宋体" w:hAnsi="宋体"/>
          <w:b/>
          <w:color w:val="000000"/>
          <w:sz w:val="24"/>
          <w:szCs w:val="24"/>
        </w:rPr>
      </w:pPr>
      <w:bookmarkStart w:id="26" w:name="_Toc168144016"/>
      <w:bookmarkStart w:id="27" w:name="_Toc523909409"/>
      <w:bookmarkStart w:id="28" w:name="_Toc168144270"/>
      <w:r>
        <w:rPr>
          <w:rFonts w:hint="eastAsia" w:ascii="宋体" w:hAnsi="宋体"/>
          <w:b/>
          <w:color w:val="000000"/>
          <w:sz w:val="24"/>
          <w:szCs w:val="24"/>
        </w:rPr>
        <w:t>4.3  35kV开关柜二次接线</w:t>
      </w:r>
      <w:bookmarkEnd w:id="26"/>
      <w:bookmarkEnd w:id="27"/>
      <w:bookmarkEnd w:id="28"/>
    </w:p>
    <w:p w14:paraId="34367813">
      <w:pPr>
        <w:spacing w:line="360" w:lineRule="auto"/>
        <w:ind w:firstLine="360" w:firstLineChars="150"/>
        <w:rPr>
          <w:rFonts w:ascii="宋体" w:hAnsi="宋体"/>
          <w:color w:val="000000"/>
          <w:sz w:val="24"/>
          <w:szCs w:val="24"/>
        </w:rPr>
      </w:pPr>
      <w:r>
        <w:rPr>
          <w:rFonts w:hint="eastAsia" w:ascii="宋体" w:hAnsi="宋体"/>
          <w:color w:val="000000"/>
          <w:sz w:val="24"/>
          <w:szCs w:val="24"/>
        </w:rPr>
        <w:t>高压开关柜内微机综合保护装置、电度表由招标方提供，投标方负责厂内安装、调试。</w:t>
      </w:r>
    </w:p>
    <w:p w14:paraId="33FF1199">
      <w:pPr>
        <w:spacing w:line="360" w:lineRule="auto"/>
        <w:outlineLvl w:val="1"/>
        <w:rPr>
          <w:rFonts w:ascii="宋体" w:hAnsi="宋体"/>
          <w:sz w:val="24"/>
          <w:szCs w:val="24"/>
        </w:rPr>
      </w:pPr>
      <w:bookmarkStart w:id="29" w:name="_Toc168144020"/>
      <w:bookmarkStart w:id="30" w:name="_Toc168144274"/>
      <w:r>
        <w:rPr>
          <w:rFonts w:ascii="宋体" w:hAnsi="宋体"/>
          <w:sz w:val="24"/>
          <w:szCs w:val="24"/>
        </w:rPr>
        <w:t>4</w:t>
      </w:r>
      <w:r>
        <w:rPr>
          <w:rFonts w:hint="eastAsia" w:ascii="宋体" w:hAnsi="宋体"/>
          <w:sz w:val="24"/>
          <w:szCs w:val="24"/>
        </w:rPr>
        <w:t xml:space="preserve">.4  </w:t>
      </w:r>
      <w:bookmarkEnd w:id="29"/>
      <w:bookmarkEnd w:id="30"/>
      <w:r>
        <w:rPr>
          <w:rFonts w:hint="eastAsia" w:ascii="宋体" w:hAnsi="宋体"/>
          <w:sz w:val="24"/>
          <w:szCs w:val="24"/>
        </w:rPr>
        <w:t>布置方式</w:t>
      </w:r>
    </w:p>
    <w:p w14:paraId="5327F905">
      <w:pPr>
        <w:spacing w:line="360" w:lineRule="auto"/>
        <w:ind w:firstLine="424" w:firstLineChars="177"/>
        <w:rPr>
          <w:rFonts w:ascii="宋体" w:hAnsi="宋体"/>
          <w:sz w:val="24"/>
          <w:szCs w:val="24"/>
        </w:rPr>
      </w:pPr>
      <w:r>
        <w:rPr>
          <w:rFonts w:hint="eastAsia" w:ascii="宋体" w:hAnsi="宋体"/>
          <w:sz w:val="24"/>
          <w:szCs w:val="24"/>
        </w:rPr>
        <w:t>3</w:t>
      </w:r>
      <w:r>
        <w:rPr>
          <w:rFonts w:ascii="宋体" w:hAnsi="宋体"/>
          <w:sz w:val="24"/>
          <w:szCs w:val="24"/>
        </w:rPr>
        <w:t>5kV开关柜布置在</w:t>
      </w:r>
      <w:r>
        <w:rPr>
          <w:rFonts w:hint="eastAsia" w:ascii="宋体" w:hAnsi="宋体"/>
          <w:sz w:val="24"/>
          <w:szCs w:val="24"/>
        </w:rPr>
        <w:t>3</w:t>
      </w:r>
      <w:r>
        <w:rPr>
          <w:rFonts w:ascii="宋体" w:hAnsi="宋体"/>
          <w:sz w:val="24"/>
          <w:szCs w:val="24"/>
        </w:rPr>
        <w:t>5kV配电室（建筑物）内。</w:t>
      </w:r>
    </w:p>
    <w:p w14:paraId="11AF153F">
      <w:pPr>
        <w:pStyle w:val="25"/>
        <w:spacing w:before="156" w:after="156"/>
        <w:outlineLvl w:val="0"/>
        <w:rPr>
          <w:rFonts w:hAnsi="宋体" w:eastAsia="宋体"/>
          <w:color w:val="000000"/>
          <w:sz w:val="24"/>
          <w:szCs w:val="24"/>
        </w:rPr>
      </w:pPr>
      <w:bookmarkStart w:id="31" w:name="_Toc168144279"/>
      <w:bookmarkStart w:id="32" w:name="_Toc168144025"/>
      <w:r>
        <w:rPr>
          <w:rFonts w:ascii="宋体" w:hAnsi="宋体"/>
          <w:b/>
          <w:color w:val="000000"/>
          <w:sz w:val="24"/>
          <w:szCs w:val="24"/>
        </w:rPr>
        <w:t xml:space="preserve">5. </w:t>
      </w:r>
      <w:r>
        <w:rPr>
          <w:rFonts w:hAnsi="宋体" w:eastAsia="宋体"/>
          <w:color w:val="000000"/>
          <w:sz w:val="24"/>
          <w:szCs w:val="24"/>
        </w:rPr>
        <w:t>技术</w:t>
      </w:r>
      <w:bookmarkEnd w:id="31"/>
      <w:bookmarkEnd w:id="32"/>
      <w:r>
        <w:rPr>
          <w:rFonts w:hint="eastAsia" w:hAnsi="宋体" w:eastAsia="宋体"/>
          <w:color w:val="000000"/>
          <w:sz w:val="24"/>
          <w:szCs w:val="24"/>
        </w:rPr>
        <w:t>数据表</w:t>
      </w:r>
    </w:p>
    <w:p w14:paraId="4A7CF15D">
      <w:pPr>
        <w:spacing w:line="360" w:lineRule="auto"/>
        <w:ind w:firstLine="424" w:firstLineChars="177"/>
        <w:rPr>
          <w:rFonts w:ascii="宋体" w:hAnsi="宋体"/>
          <w:sz w:val="24"/>
          <w:szCs w:val="24"/>
        </w:rPr>
      </w:pPr>
      <w:r>
        <w:rPr>
          <w:rFonts w:hint="eastAsia" w:ascii="宋体" w:hAnsi="宋体"/>
          <w:sz w:val="24"/>
          <w:szCs w:val="24"/>
        </w:rPr>
        <w:t>投标方随投标文件提供如下数据并保证所提数据与实际相符，投标方应填写具体数值，不能以“满足国标或行标规范”等字样代替。</w:t>
      </w:r>
    </w:p>
    <w:p w14:paraId="39F8052C">
      <w:pPr>
        <w:spacing w:line="360" w:lineRule="auto"/>
        <w:ind w:firstLine="424" w:firstLineChars="177"/>
        <w:jc w:val="center"/>
        <w:outlineLvl w:val="1"/>
        <w:rPr>
          <w:rFonts w:ascii="宋体" w:hAnsi="宋体"/>
          <w:sz w:val="24"/>
          <w:szCs w:val="24"/>
        </w:rPr>
      </w:pPr>
      <w:r>
        <w:rPr>
          <w:rFonts w:hint="eastAsia" w:ascii="宋体" w:hAnsi="宋体"/>
          <w:sz w:val="24"/>
          <w:szCs w:val="24"/>
        </w:rPr>
        <w:t>表5</w:t>
      </w:r>
      <w:r>
        <w:rPr>
          <w:rFonts w:ascii="宋体" w:hAnsi="宋体"/>
          <w:sz w:val="24"/>
          <w:szCs w:val="24"/>
        </w:rPr>
        <w:t xml:space="preserve">.1  </w:t>
      </w:r>
      <w:r>
        <w:rPr>
          <w:rFonts w:hint="eastAsia" w:ascii="宋体" w:hAnsi="宋体"/>
          <w:sz w:val="24"/>
          <w:szCs w:val="24"/>
        </w:rPr>
        <w:t>3</w:t>
      </w:r>
      <w:r>
        <w:rPr>
          <w:rFonts w:ascii="宋体" w:hAnsi="宋体"/>
          <w:sz w:val="24"/>
          <w:szCs w:val="24"/>
        </w:rPr>
        <w:t>5kV开关柜技术参数表</w:t>
      </w:r>
    </w:p>
    <w:tbl>
      <w:tblPr>
        <w:tblStyle w:val="13"/>
        <w:tblW w:w="10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970"/>
        <w:gridCol w:w="100"/>
        <w:gridCol w:w="169"/>
        <w:gridCol w:w="1701"/>
        <w:gridCol w:w="851"/>
        <w:gridCol w:w="2977"/>
        <w:gridCol w:w="2065"/>
      </w:tblGrid>
      <w:tr w14:paraId="65BF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6" w:type="dxa"/>
            <w:vAlign w:val="center"/>
          </w:tcPr>
          <w:p w14:paraId="4301E108">
            <w:pPr>
              <w:snapToGrid w:val="0"/>
              <w:spacing w:beforeLines="20" w:afterLines="20"/>
              <w:jc w:val="center"/>
              <w:rPr>
                <w:b/>
                <w:bCs/>
                <w:szCs w:val="18"/>
              </w:rPr>
            </w:pPr>
            <w:r>
              <w:rPr>
                <w:b/>
                <w:bCs/>
                <w:szCs w:val="18"/>
              </w:rPr>
              <w:t>序号</w:t>
            </w:r>
          </w:p>
        </w:tc>
        <w:tc>
          <w:tcPr>
            <w:tcW w:w="3940" w:type="dxa"/>
            <w:gridSpan w:val="4"/>
            <w:vAlign w:val="center"/>
          </w:tcPr>
          <w:p w14:paraId="45673685">
            <w:pPr>
              <w:snapToGrid w:val="0"/>
              <w:spacing w:beforeLines="20" w:afterLines="20"/>
              <w:ind w:left="1260" w:leftChars="600" w:right="1260" w:rightChars="600"/>
              <w:jc w:val="center"/>
              <w:rPr>
                <w:b/>
                <w:bCs/>
                <w:szCs w:val="18"/>
              </w:rPr>
            </w:pPr>
            <w:r>
              <w:rPr>
                <w:b/>
                <w:bCs/>
                <w:szCs w:val="18"/>
              </w:rPr>
              <w:t>名称</w:t>
            </w:r>
          </w:p>
        </w:tc>
        <w:tc>
          <w:tcPr>
            <w:tcW w:w="851" w:type="dxa"/>
            <w:vAlign w:val="center"/>
          </w:tcPr>
          <w:p w14:paraId="27B0B70C">
            <w:pPr>
              <w:snapToGrid w:val="0"/>
              <w:spacing w:beforeLines="20" w:afterLines="20"/>
              <w:jc w:val="center"/>
              <w:rPr>
                <w:b/>
                <w:bCs/>
                <w:szCs w:val="18"/>
              </w:rPr>
            </w:pPr>
            <w:r>
              <w:rPr>
                <w:b/>
                <w:bCs/>
                <w:szCs w:val="18"/>
              </w:rPr>
              <w:t>单位</w:t>
            </w:r>
          </w:p>
        </w:tc>
        <w:tc>
          <w:tcPr>
            <w:tcW w:w="2977" w:type="dxa"/>
            <w:vAlign w:val="center"/>
          </w:tcPr>
          <w:p w14:paraId="3AF11899">
            <w:pPr>
              <w:snapToGrid w:val="0"/>
              <w:spacing w:beforeLines="20" w:afterLines="20"/>
              <w:jc w:val="center"/>
              <w:rPr>
                <w:b/>
                <w:bCs/>
                <w:szCs w:val="18"/>
              </w:rPr>
            </w:pPr>
            <w:r>
              <w:rPr>
                <w:rFonts w:hint="eastAsia"/>
                <w:b/>
                <w:bCs/>
                <w:szCs w:val="18"/>
              </w:rPr>
              <w:t>招标方</w:t>
            </w:r>
            <w:r>
              <w:rPr>
                <w:b/>
                <w:bCs/>
                <w:szCs w:val="18"/>
              </w:rPr>
              <w:t>要求值</w:t>
            </w:r>
          </w:p>
        </w:tc>
        <w:tc>
          <w:tcPr>
            <w:tcW w:w="2065" w:type="dxa"/>
            <w:vAlign w:val="center"/>
          </w:tcPr>
          <w:p w14:paraId="7F419EBE">
            <w:pPr>
              <w:snapToGrid w:val="0"/>
              <w:spacing w:beforeLines="20" w:afterLines="20"/>
              <w:jc w:val="center"/>
              <w:rPr>
                <w:b/>
                <w:bCs/>
                <w:szCs w:val="18"/>
              </w:rPr>
            </w:pPr>
            <w:r>
              <w:rPr>
                <w:rFonts w:hint="eastAsia"/>
                <w:b/>
                <w:bCs/>
                <w:szCs w:val="18"/>
              </w:rPr>
              <w:t>投标方</w:t>
            </w:r>
            <w:r>
              <w:rPr>
                <w:b/>
                <w:bCs/>
                <w:szCs w:val="18"/>
              </w:rPr>
              <w:t>保证值</w:t>
            </w:r>
          </w:p>
        </w:tc>
      </w:tr>
      <w:tr w14:paraId="69AD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64AD81C9">
            <w:pPr>
              <w:snapToGrid w:val="0"/>
              <w:spacing w:beforeLines="20" w:afterLines="20"/>
              <w:jc w:val="center"/>
              <w:rPr>
                <w:b/>
                <w:bCs/>
                <w:szCs w:val="18"/>
              </w:rPr>
            </w:pPr>
            <w:r>
              <w:rPr>
                <w:b/>
                <w:bCs/>
                <w:szCs w:val="18"/>
              </w:rPr>
              <w:t>一</w:t>
            </w:r>
          </w:p>
        </w:tc>
        <w:tc>
          <w:tcPr>
            <w:tcW w:w="9833" w:type="dxa"/>
            <w:gridSpan w:val="7"/>
            <w:vAlign w:val="center"/>
          </w:tcPr>
          <w:p w14:paraId="57FD9E44">
            <w:pPr>
              <w:snapToGrid w:val="0"/>
              <w:spacing w:beforeLines="20" w:afterLines="20"/>
              <w:rPr>
                <w:b/>
                <w:bCs/>
                <w:szCs w:val="18"/>
              </w:rPr>
            </w:pPr>
            <w:r>
              <w:rPr>
                <w:rFonts w:hint="eastAsia"/>
                <w:b/>
                <w:bCs/>
              </w:rPr>
              <w:t>开关柜</w:t>
            </w:r>
            <w:r>
              <w:rPr>
                <w:b/>
                <w:bCs/>
              </w:rPr>
              <w:t>共用参数</w:t>
            </w:r>
          </w:p>
        </w:tc>
      </w:tr>
      <w:tr w14:paraId="4390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36" w:type="dxa"/>
            <w:vAlign w:val="center"/>
          </w:tcPr>
          <w:p w14:paraId="782A3FAD">
            <w:pPr>
              <w:numPr>
                <w:ilvl w:val="0"/>
                <w:numId w:val="4"/>
              </w:numPr>
              <w:snapToGrid w:val="0"/>
              <w:spacing w:beforeLines="20" w:afterLines="20" w:line="240" w:lineRule="auto"/>
              <w:ind w:left="0" w:firstLine="0"/>
              <w:jc w:val="center"/>
              <w:textAlignment w:val="auto"/>
              <w:rPr>
                <w:szCs w:val="18"/>
              </w:rPr>
            </w:pPr>
          </w:p>
        </w:tc>
        <w:tc>
          <w:tcPr>
            <w:tcW w:w="3940" w:type="dxa"/>
            <w:gridSpan w:val="4"/>
            <w:vAlign w:val="center"/>
          </w:tcPr>
          <w:p w14:paraId="70B347EB">
            <w:pPr>
              <w:pStyle w:val="8"/>
              <w:snapToGrid w:val="0"/>
              <w:spacing w:beforeLines="20" w:afterLines="20"/>
              <w:rPr>
                <w:sz w:val="21"/>
              </w:rPr>
            </w:pPr>
            <w:r>
              <w:rPr>
                <w:sz w:val="21"/>
              </w:rPr>
              <w:t>额定电压</w:t>
            </w:r>
          </w:p>
        </w:tc>
        <w:tc>
          <w:tcPr>
            <w:tcW w:w="851" w:type="dxa"/>
            <w:vAlign w:val="center"/>
          </w:tcPr>
          <w:p w14:paraId="4BEC799C">
            <w:pPr>
              <w:snapToGrid w:val="0"/>
              <w:spacing w:beforeLines="20" w:afterLines="20"/>
              <w:jc w:val="center"/>
              <w:rPr>
                <w:szCs w:val="18"/>
              </w:rPr>
            </w:pPr>
            <w:r>
              <w:rPr>
                <w:szCs w:val="18"/>
              </w:rPr>
              <w:t>kV</w:t>
            </w:r>
          </w:p>
        </w:tc>
        <w:tc>
          <w:tcPr>
            <w:tcW w:w="2977" w:type="dxa"/>
            <w:vAlign w:val="center"/>
          </w:tcPr>
          <w:p w14:paraId="44E1E3F7">
            <w:pPr>
              <w:pStyle w:val="10"/>
              <w:pBdr>
                <w:bottom w:val="none" w:color="auto" w:sz="0" w:space="0"/>
              </w:pBdr>
              <w:tabs>
                <w:tab w:val="clear" w:pos="4153"/>
                <w:tab w:val="clear" w:pos="8306"/>
              </w:tabs>
              <w:spacing w:beforeLines="20" w:afterLines="20"/>
              <w:rPr>
                <w:sz w:val="21"/>
              </w:rPr>
            </w:pPr>
            <w:r>
              <w:rPr>
                <w:rFonts w:hint="eastAsia"/>
                <w:sz w:val="21"/>
              </w:rPr>
              <w:t>40.5</w:t>
            </w:r>
          </w:p>
        </w:tc>
        <w:tc>
          <w:tcPr>
            <w:tcW w:w="2065" w:type="dxa"/>
            <w:vAlign w:val="center"/>
          </w:tcPr>
          <w:p w14:paraId="0128922B">
            <w:pPr>
              <w:pStyle w:val="10"/>
              <w:pBdr>
                <w:bottom w:val="none" w:color="auto" w:sz="0" w:space="0"/>
              </w:pBdr>
              <w:tabs>
                <w:tab w:val="clear" w:pos="4153"/>
                <w:tab w:val="clear" w:pos="8306"/>
              </w:tabs>
              <w:spacing w:beforeLines="20" w:afterLines="20"/>
              <w:rPr>
                <w:sz w:val="21"/>
              </w:rPr>
            </w:pPr>
          </w:p>
        </w:tc>
      </w:tr>
      <w:tr w14:paraId="7E79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36" w:type="dxa"/>
            <w:vAlign w:val="center"/>
          </w:tcPr>
          <w:p w14:paraId="30B0F8AF">
            <w:pPr>
              <w:pStyle w:val="10"/>
              <w:numPr>
                <w:ilvl w:val="0"/>
                <w:numId w:val="4"/>
              </w:numPr>
              <w:pBdr>
                <w:bottom w:val="none" w:color="auto" w:sz="0" w:space="0"/>
              </w:pBdr>
              <w:tabs>
                <w:tab w:val="clear" w:pos="4153"/>
                <w:tab w:val="clear" w:pos="8306"/>
              </w:tabs>
              <w:snapToGrid w:val="0"/>
              <w:spacing w:beforeLines="20" w:afterLines="20" w:line="240" w:lineRule="auto"/>
              <w:ind w:left="0" w:firstLine="0"/>
              <w:textAlignment w:val="auto"/>
              <w:rPr>
                <w:sz w:val="21"/>
                <w:szCs w:val="18"/>
              </w:rPr>
            </w:pPr>
          </w:p>
        </w:tc>
        <w:tc>
          <w:tcPr>
            <w:tcW w:w="3940" w:type="dxa"/>
            <w:gridSpan w:val="4"/>
            <w:vAlign w:val="center"/>
          </w:tcPr>
          <w:p w14:paraId="00302F08">
            <w:pPr>
              <w:snapToGrid w:val="0"/>
              <w:spacing w:beforeLines="20" w:afterLines="20"/>
              <w:rPr>
                <w:szCs w:val="18"/>
              </w:rPr>
            </w:pPr>
            <w:r>
              <w:rPr>
                <w:szCs w:val="18"/>
              </w:rPr>
              <w:t>额定电流</w:t>
            </w:r>
          </w:p>
        </w:tc>
        <w:tc>
          <w:tcPr>
            <w:tcW w:w="851" w:type="dxa"/>
            <w:vAlign w:val="center"/>
          </w:tcPr>
          <w:p w14:paraId="0AB10DB8">
            <w:pPr>
              <w:pStyle w:val="10"/>
              <w:pBdr>
                <w:bottom w:val="none" w:color="auto" w:sz="0" w:space="0"/>
              </w:pBdr>
              <w:tabs>
                <w:tab w:val="clear" w:pos="4153"/>
                <w:tab w:val="clear" w:pos="8306"/>
              </w:tabs>
              <w:spacing w:beforeLines="20" w:afterLines="20"/>
              <w:rPr>
                <w:sz w:val="21"/>
                <w:szCs w:val="18"/>
              </w:rPr>
            </w:pPr>
            <w:r>
              <w:rPr>
                <w:sz w:val="21"/>
                <w:szCs w:val="18"/>
              </w:rPr>
              <w:t>A</w:t>
            </w:r>
          </w:p>
        </w:tc>
        <w:tc>
          <w:tcPr>
            <w:tcW w:w="2977" w:type="dxa"/>
            <w:vAlign w:val="center"/>
          </w:tcPr>
          <w:p w14:paraId="7B5F06D7">
            <w:pPr>
              <w:snapToGrid w:val="0"/>
              <w:spacing w:beforeLines="20" w:afterLines="20"/>
              <w:jc w:val="center"/>
            </w:pPr>
            <w:r>
              <w:rPr>
                <w:rFonts w:hint="eastAsia"/>
              </w:rPr>
              <w:t>1250</w:t>
            </w:r>
          </w:p>
        </w:tc>
        <w:tc>
          <w:tcPr>
            <w:tcW w:w="2065" w:type="dxa"/>
            <w:vAlign w:val="center"/>
          </w:tcPr>
          <w:p w14:paraId="4837C753">
            <w:pPr>
              <w:snapToGrid w:val="0"/>
              <w:spacing w:beforeLines="20" w:afterLines="20"/>
            </w:pPr>
          </w:p>
        </w:tc>
      </w:tr>
      <w:tr w14:paraId="35A9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6" w:type="dxa"/>
            <w:vAlign w:val="center"/>
          </w:tcPr>
          <w:p w14:paraId="772B0D1D">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69240D8D">
            <w:pPr>
              <w:snapToGrid w:val="0"/>
              <w:spacing w:beforeLines="20" w:afterLines="20"/>
              <w:rPr>
                <w:color w:val="000000"/>
                <w:szCs w:val="18"/>
              </w:rPr>
            </w:pPr>
            <w:r>
              <w:rPr>
                <w:rFonts w:hint="eastAsia"/>
                <w:color w:val="000000"/>
                <w:szCs w:val="18"/>
              </w:rPr>
              <w:t>温升电流</w:t>
            </w:r>
          </w:p>
        </w:tc>
        <w:tc>
          <w:tcPr>
            <w:tcW w:w="851" w:type="dxa"/>
            <w:vAlign w:val="center"/>
          </w:tcPr>
          <w:p w14:paraId="77C638C2">
            <w:pPr>
              <w:snapToGrid w:val="0"/>
              <w:spacing w:beforeLines="20" w:afterLines="20"/>
              <w:jc w:val="center"/>
              <w:rPr>
                <w:color w:val="000000"/>
                <w:szCs w:val="18"/>
              </w:rPr>
            </w:pPr>
            <w:r>
              <w:rPr>
                <w:rFonts w:hint="eastAsia"/>
                <w:color w:val="000000"/>
                <w:szCs w:val="18"/>
              </w:rPr>
              <w:t>A</w:t>
            </w:r>
          </w:p>
        </w:tc>
        <w:tc>
          <w:tcPr>
            <w:tcW w:w="2977" w:type="dxa"/>
            <w:vAlign w:val="center"/>
          </w:tcPr>
          <w:p w14:paraId="29171F72">
            <w:pPr>
              <w:snapToGrid w:val="0"/>
              <w:spacing w:beforeLines="20" w:afterLines="20"/>
              <w:jc w:val="center"/>
              <w:rPr>
                <w:color w:val="000000"/>
              </w:rPr>
            </w:pPr>
            <w:r>
              <w:rPr>
                <w:rFonts w:hint="eastAsia"/>
                <w:color w:val="000000"/>
              </w:rPr>
              <w:t>1.1Ir</w:t>
            </w:r>
          </w:p>
        </w:tc>
        <w:tc>
          <w:tcPr>
            <w:tcW w:w="2065" w:type="dxa"/>
            <w:vAlign w:val="center"/>
          </w:tcPr>
          <w:p w14:paraId="5286DF1F">
            <w:pPr>
              <w:snapToGrid w:val="0"/>
              <w:spacing w:beforeLines="20" w:afterLines="20"/>
              <w:jc w:val="center"/>
              <w:rPr>
                <w:color w:val="000000"/>
              </w:rPr>
            </w:pPr>
          </w:p>
        </w:tc>
      </w:tr>
      <w:tr w14:paraId="4095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29421EF4">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2AC5958A">
            <w:pPr>
              <w:pStyle w:val="8"/>
              <w:snapToGrid w:val="0"/>
              <w:spacing w:beforeLines="20" w:afterLines="20"/>
              <w:rPr>
                <w:color w:val="000000"/>
                <w:sz w:val="21"/>
              </w:rPr>
            </w:pPr>
            <w:r>
              <w:rPr>
                <w:color w:val="000000"/>
                <w:sz w:val="21"/>
              </w:rPr>
              <w:t>额定工频1min耐受电压（相对地）</w:t>
            </w:r>
          </w:p>
        </w:tc>
        <w:tc>
          <w:tcPr>
            <w:tcW w:w="851" w:type="dxa"/>
            <w:vAlign w:val="center"/>
          </w:tcPr>
          <w:p w14:paraId="5CC00FE9">
            <w:pPr>
              <w:snapToGrid w:val="0"/>
              <w:spacing w:beforeLines="20" w:afterLines="20"/>
              <w:jc w:val="center"/>
              <w:rPr>
                <w:color w:val="000000"/>
                <w:szCs w:val="18"/>
              </w:rPr>
            </w:pPr>
            <w:r>
              <w:rPr>
                <w:color w:val="000000"/>
                <w:szCs w:val="18"/>
              </w:rPr>
              <w:t>kV</w:t>
            </w:r>
          </w:p>
        </w:tc>
        <w:tc>
          <w:tcPr>
            <w:tcW w:w="2977" w:type="dxa"/>
            <w:vAlign w:val="center"/>
          </w:tcPr>
          <w:p w14:paraId="157A55D2">
            <w:pPr>
              <w:snapToGrid w:val="0"/>
              <w:spacing w:beforeLines="20" w:afterLines="20"/>
              <w:jc w:val="center"/>
              <w:rPr>
                <w:color w:val="000000"/>
              </w:rPr>
            </w:pPr>
            <w:r>
              <w:rPr>
                <w:rFonts w:hint="eastAsia"/>
                <w:color w:val="000000"/>
              </w:rPr>
              <w:t>95</w:t>
            </w:r>
          </w:p>
        </w:tc>
        <w:tc>
          <w:tcPr>
            <w:tcW w:w="2065" w:type="dxa"/>
            <w:vAlign w:val="center"/>
          </w:tcPr>
          <w:p w14:paraId="2BBE0812">
            <w:pPr>
              <w:snapToGrid w:val="0"/>
              <w:spacing w:beforeLines="20" w:afterLines="20"/>
              <w:jc w:val="center"/>
              <w:rPr>
                <w:color w:val="000000"/>
              </w:rPr>
            </w:pPr>
          </w:p>
        </w:tc>
      </w:tr>
      <w:tr w14:paraId="5F5D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2A37EBA7">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216221AC">
            <w:pPr>
              <w:pStyle w:val="8"/>
              <w:snapToGrid w:val="0"/>
              <w:spacing w:beforeLines="20" w:afterLines="20"/>
              <w:rPr>
                <w:color w:val="000000"/>
                <w:sz w:val="21"/>
              </w:rPr>
            </w:pPr>
            <w:r>
              <w:rPr>
                <w:color w:val="000000"/>
                <w:sz w:val="21"/>
              </w:rPr>
              <w:t>额定雷电冲击耐受电压峰值（1.2∕50</w:t>
            </w:r>
            <w:r>
              <w:rPr>
                <w:color w:val="000000"/>
                <w:sz w:val="21"/>
              </w:rPr>
              <w:sym w:font="Symbol" w:char="F06D"/>
            </w:r>
            <w:r>
              <w:rPr>
                <w:color w:val="000000"/>
                <w:sz w:val="21"/>
              </w:rPr>
              <w:t>s）（相对地）</w:t>
            </w:r>
          </w:p>
        </w:tc>
        <w:tc>
          <w:tcPr>
            <w:tcW w:w="851" w:type="dxa"/>
            <w:vAlign w:val="center"/>
          </w:tcPr>
          <w:p w14:paraId="6A07E815">
            <w:pPr>
              <w:snapToGrid w:val="0"/>
              <w:spacing w:beforeLines="20" w:afterLines="20"/>
              <w:jc w:val="center"/>
              <w:rPr>
                <w:color w:val="000000"/>
                <w:szCs w:val="18"/>
              </w:rPr>
            </w:pPr>
            <w:r>
              <w:rPr>
                <w:color w:val="000000"/>
                <w:szCs w:val="18"/>
              </w:rPr>
              <w:t>kV</w:t>
            </w:r>
          </w:p>
        </w:tc>
        <w:tc>
          <w:tcPr>
            <w:tcW w:w="2977" w:type="dxa"/>
            <w:vAlign w:val="center"/>
          </w:tcPr>
          <w:p w14:paraId="54BDF0AE">
            <w:pPr>
              <w:snapToGrid w:val="0"/>
              <w:spacing w:beforeLines="20" w:afterLines="20"/>
              <w:jc w:val="center"/>
              <w:rPr>
                <w:color w:val="000000"/>
              </w:rPr>
            </w:pPr>
            <w:r>
              <w:rPr>
                <w:rFonts w:hint="eastAsia"/>
                <w:color w:val="000000"/>
              </w:rPr>
              <w:t>185</w:t>
            </w:r>
          </w:p>
        </w:tc>
        <w:tc>
          <w:tcPr>
            <w:tcW w:w="2065" w:type="dxa"/>
            <w:vAlign w:val="center"/>
          </w:tcPr>
          <w:p w14:paraId="45CBF44C">
            <w:pPr>
              <w:snapToGrid w:val="0"/>
              <w:spacing w:beforeLines="20" w:afterLines="20"/>
              <w:jc w:val="center"/>
              <w:rPr>
                <w:color w:val="000000"/>
              </w:rPr>
            </w:pPr>
          </w:p>
        </w:tc>
      </w:tr>
      <w:tr w14:paraId="4834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36" w:type="dxa"/>
            <w:vAlign w:val="center"/>
          </w:tcPr>
          <w:p w14:paraId="40DA34D8">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47BD75C3">
            <w:pPr>
              <w:snapToGrid w:val="0"/>
              <w:spacing w:beforeLines="20" w:afterLines="20"/>
              <w:rPr>
                <w:color w:val="000000"/>
                <w:szCs w:val="18"/>
              </w:rPr>
            </w:pPr>
            <w:r>
              <w:rPr>
                <w:color w:val="000000"/>
                <w:szCs w:val="18"/>
              </w:rPr>
              <w:t>额定短路开断电流</w:t>
            </w:r>
          </w:p>
        </w:tc>
        <w:tc>
          <w:tcPr>
            <w:tcW w:w="851" w:type="dxa"/>
            <w:vAlign w:val="center"/>
          </w:tcPr>
          <w:p w14:paraId="57E84473">
            <w:pPr>
              <w:snapToGrid w:val="0"/>
              <w:spacing w:beforeLines="20" w:afterLines="20"/>
              <w:jc w:val="center"/>
              <w:rPr>
                <w:color w:val="000000"/>
                <w:szCs w:val="18"/>
              </w:rPr>
            </w:pPr>
            <w:r>
              <w:rPr>
                <w:color w:val="000000"/>
                <w:szCs w:val="18"/>
              </w:rPr>
              <w:t>kA</w:t>
            </w:r>
          </w:p>
        </w:tc>
        <w:tc>
          <w:tcPr>
            <w:tcW w:w="2977" w:type="dxa"/>
            <w:vAlign w:val="center"/>
          </w:tcPr>
          <w:p w14:paraId="22A70090">
            <w:pPr>
              <w:snapToGrid w:val="0"/>
              <w:spacing w:beforeLines="20" w:afterLines="20"/>
              <w:jc w:val="center"/>
              <w:rPr>
                <w:color w:val="000000"/>
              </w:rPr>
            </w:pPr>
            <w:r>
              <w:rPr>
                <w:rFonts w:hint="eastAsia"/>
                <w:color w:val="000000"/>
              </w:rPr>
              <w:t>31.5</w:t>
            </w:r>
          </w:p>
        </w:tc>
        <w:tc>
          <w:tcPr>
            <w:tcW w:w="2065" w:type="dxa"/>
            <w:vAlign w:val="center"/>
          </w:tcPr>
          <w:p w14:paraId="30CD6D46">
            <w:pPr>
              <w:snapToGrid w:val="0"/>
              <w:spacing w:beforeLines="20" w:afterLines="20"/>
              <w:jc w:val="center"/>
              <w:rPr>
                <w:color w:val="000000"/>
              </w:rPr>
            </w:pPr>
          </w:p>
        </w:tc>
      </w:tr>
      <w:tr w14:paraId="1B49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50628861">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07DEDB67">
            <w:pPr>
              <w:snapToGrid w:val="0"/>
              <w:spacing w:beforeLines="20" w:afterLines="20"/>
              <w:rPr>
                <w:color w:val="000000"/>
                <w:szCs w:val="18"/>
              </w:rPr>
            </w:pPr>
            <w:r>
              <w:rPr>
                <w:color w:val="000000"/>
                <w:szCs w:val="18"/>
              </w:rPr>
              <w:t>额定短路关合电流</w:t>
            </w:r>
          </w:p>
        </w:tc>
        <w:tc>
          <w:tcPr>
            <w:tcW w:w="851" w:type="dxa"/>
            <w:vAlign w:val="center"/>
          </w:tcPr>
          <w:p w14:paraId="01A81793">
            <w:pPr>
              <w:snapToGrid w:val="0"/>
              <w:spacing w:beforeLines="20" w:afterLines="20"/>
              <w:jc w:val="center"/>
              <w:rPr>
                <w:color w:val="000000"/>
                <w:szCs w:val="18"/>
              </w:rPr>
            </w:pPr>
            <w:r>
              <w:rPr>
                <w:color w:val="000000"/>
                <w:szCs w:val="18"/>
              </w:rPr>
              <w:t>kA</w:t>
            </w:r>
          </w:p>
        </w:tc>
        <w:tc>
          <w:tcPr>
            <w:tcW w:w="2977" w:type="dxa"/>
            <w:vAlign w:val="center"/>
          </w:tcPr>
          <w:p w14:paraId="5195CCEA">
            <w:pPr>
              <w:snapToGrid w:val="0"/>
              <w:spacing w:beforeLines="20" w:afterLines="20"/>
              <w:jc w:val="center"/>
              <w:rPr>
                <w:color w:val="000000"/>
              </w:rPr>
            </w:pPr>
            <w:r>
              <w:rPr>
                <w:rFonts w:hint="eastAsia"/>
                <w:color w:val="000000"/>
              </w:rPr>
              <w:t>80</w:t>
            </w:r>
          </w:p>
        </w:tc>
        <w:tc>
          <w:tcPr>
            <w:tcW w:w="2065" w:type="dxa"/>
            <w:vAlign w:val="center"/>
          </w:tcPr>
          <w:p w14:paraId="451AED02">
            <w:pPr>
              <w:snapToGrid w:val="0"/>
              <w:spacing w:beforeLines="20" w:afterLines="20"/>
              <w:jc w:val="center"/>
              <w:rPr>
                <w:color w:val="000000"/>
              </w:rPr>
            </w:pPr>
          </w:p>
        </w:tc>
      </w:tr>
      <w:tr w14:paraId="281D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120BB89F">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6605EF59">
            <w:pPr>
              <w:snapToGrid w:val="0"/>
              <w:spacing w:beforeLines="20" w:afterLines="20"/>
              <w:rPr>
                <w:color w:val="000000"/>
                <w:szCs w:val="18"/>
              </w:rPr>
            </w:pPr>
            <w:r>
              <w:rPr>
                <w:color w:val="000000"/>
                <w:szCs w:val="18"/>
              </w:rPr>
              <w:t>额定短时耐受电流及持续时间</w:t>
            </w:r>
          </w:p>
        </w:tc>
        <w:tc>
          <w:tcPr>
            <w:tcW w:w="851" w:type="dxa"/>
            <w:vAlign w:val="center"/>
          </w:tcPr>
          <w:p w14:paraId="4C5ED602">
            <w:pPr>
              <w:snapToGrid w:val="0"/>
              <w:spacing w:beforeLines="20" w:afterLines="20"/>
              <w:jc w:val="center"/>
              <w:rPr>
                <w:color w:val="000000"/>
                <w:szCs w:val="18"/>
              </w:rPr>
            </w:pPr>
            <w:r>
              <w:rPr>
                <w:color w:val="000000"/>
                <w:szCs w:val="18"/>
              </w:rPr>
              <w:t>kA/s</w:t>
            </w:r>
          </w:p>
        </w:tc>
        <w:tc>
          <w:tcPr>
            <w:tcW w:w="2977" w:type="dxa"/>
            <w:vAlign w:val="center"/>
          </w:tcPr>
          <w:p w14:paraId="3B4CB72A">
            <w:pPr>
              <w:snapToGrid w:val="0"/>
              <w:spacing w:beforeLines="20" w:afterLines="20"/>
              <w:jc w:val="center"/>
              <w:rPr>
                <w:color w:val="000000"/>
              </w:rPr>
            </w:pPr>
            <w:r>
              <w:rPr>
                <w:rFonts w:hint="eastAsia"/>
                <w:color w:val="000000"/>
              </w:rPr>
              <w:t>31.5/</w:t>
            </w:r>
            <w:r>
              <w:rPr>
                <w:color w:val="000000"/>
              </w:rPr>
              <w:t>3</w:t>
            </w:r>
          </w:p>
        </w:tc>
        <w:tc>
          <w:tcPr>
            <w:tcW w:w="2065" w:type="dxa"/>
            <w:vAlign w:val="center"/>
          </w:tcPr>
          <w:p w14:paraId="50952A97">
            <w:pPr>
              <w:snapToGrid w:val="0"/>
              <w:spacing w:beforeLines="20" w:afterLines="20"/>
              <w:jc w:val="center"/>
              <w:rPr>
                <w:color w:val="000000"/>
              </w:rPr>
            </w:pPr>
          </w:p>
        </w:tc>
      </w:tr>
      <w:tr w14:paraId="05EE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40A5AD1E">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6E0A29E8">
            <w:pPr>
              <w:snapToGrid w:val="0"/>
              <w:spacing w:beforeLines="20" w:afterLines="20"/>
              <w:rPr>
                <w:color w:val="000000"/>
                <w:szCs w:val="18"/>
              </w:rPr>
            </w:pPr>
            <w:r>
              <w:rPr>
                <w:color w:val="000000"/>
                <w:szCs w:val="18"/>
              </w:rPr>
              <w:t>额定峰值耐受电流</w:t>
            </w:r>
          </w:p>
        </w:tc>
        <w:tc>
          <w:tcPr>
            <w:tcW w:w="851" w:type="dxa"/>
            <w:vAlign w:val="center"/>
          </w:tcPr>
          <w:p w14:paraId="1B97A24D">
            <w:pPr>
              <w:snapToGrid w:val="0"/>
              <w:spacing w:beforeLines="20" w:afterLines="20"/>
              <w:jc w:val="center"/>
              <w:rPr>
                <w:color w:val="000000"/>
                <w:szCs w:val="18"/>
              </w:rPr>
            </w:pPr>
            <w:r>
              <w:rPr>
                <w:color w:val="000000"/>
                <w:szCs w:val="18"/>
              </w:rPr>
              <w:t>kA</w:t>
            </w:r>
          </w:p>
        </w:tc>
        <w:tc>
          <w:tcPr>
            <w:tcW w:w="2977" w:type="dxa"/>
            <w:vAlign w:val="center"/>
          </w:tcPr>
          <w:p w14:paraId="3F666291">
            <w:pPr>
              <w:snapToGrid w:val="0"/>
              <w:spacing w:beforeLines="20" w:afterLines="20"/>
              <w:jc w:val="center"/>
              <w:rPr>
                <w:color w:val="000000"/>
              </w:rPr>
            </w:pPr>
            <w:r>
              <w:rPr>
                <w:rFonts w:hint="eastAsia"/>
                <w:color w:val="000000"/>
              </w:rPr>
              <w:t>80</w:t>
            </w:r>
          </w:p>
        </w:tc>
        <w:tc>
          <w:tcPr>
            <w:tcW w:w="2065" w:type="dxa"/>
            <w:vAlign w:val="center"/>
          </w:tcPr>
          <w:p w14:paraId="7D44C69F">
            <w:pPr>
              <w:snapToGrid w:val="0"/>
              <w:spacing w:beforeLines="20" w:afterLines="20"/>
              <w:jc w:val="center"/>
              <w:rPr>
                <w:color w:val="000000"/>
              </w:rPr>
            </w:pPr>
          </w:p>
        </w:tc>
      </w:tr>
      <w:tr w14:paraId="7977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6" w:type="dxa"/>
            <w:vAlign w:val="center"/>
          </w:tcPr>
          <w:p w14:paraId="418B89B2">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3FCC1364">
            <w:pPr>
              <w:snapToGrid w:val="0"/>
              <w:spacing w:beforeLines="20" w:afterLines="20"/>
              <w:rPr>
                <w:color w:val="000000"/>
                <w:szCs w:val="18"/>
              </w:rPr>
            </w:pPr>
            <w:r>
              <w:rPr>
                <w:color w:val="000000"/>
                <w:szCs w:val="18"/>
              </w:rPr>
              <w:t>辅助和控制回路短时工频耐受电压</w:t>
            </w:r>
          </w:p>
        </w:tc>
        <w:tc>
          <w:tcPr>
            <w:tcW w:w="851" w:type="dxa"/>
            <w:vAlign w:val="center"/>
          </w:tcPr>
          <w:p w14:paraId="11A332D8">
            <w:pPr>
              <w:snapToGrid w:val="0"/>
              <w:spacing w:beforeLines="20" w:afterLines="20"/>
              <w:jc w:val="center"/>
              <w:rPr>
                <w:color w:val="000000"/>
                <w:szCs w:val="18"/>
              </w:rPr>
            </w:pPr>
            <w:r>
              <w:rPr>
                <w:color w:val="000000"/>
                <w:szCs w:val="18"/>
              </w:rPr>
              <w:t>kV</w:t>
            </w:r>
          </w:p>
        </w:tc>
        <w:tc>
          <w:tcPr>
            <w:tcW w:w="2977" w:type="dxa"/>
            <w:vAlign w:val="center"/>
          </w:tcPr>
          <w:p w14:paraId="42193E2F">
            <w:pPr>
              <w:snapToGrid w:val="0"/>
              <w:spacing w:beforeLines="20" w:afterLines="20"/>
              <w:jc w:val="center"/>
              <w:rPr>
                <w:color w:val="000000"/>
              </w:rPr>
            </w:pPr>
            <w:r>
              <w:rPr>
                <w:color w:val="000000"/>
              </w:rPr>
              <w:t>2</w:t>
            </w:r>
          </w:p>
        </w:tc>
        <w:tc>
          <w:tcPr>
            <w:tcW w:w="2065" w:type="dxa"/>
            <w:vAlign w:val="center"/>
          </w:tcPr>
          <w:p w14:paraId="78BF3EFB">
            <w:pPr>
              <w:snapToGrid w:val="0"/>
              <w:spacing w:beforeLines="20" w:afterLines="20"/>
              <w:jc w:val="center"/>
              <w:rPr>
                <w:color w:val="000000"/>
              </w:rPr>
            </w:pPr>
          </w:p>
        </w:tc>
      </w:tr>
      <w:tr w14:paraId="66F3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EC19231">
            <w:pPr>
              <w:numPr>
                <w:ilvl w:val="0"/>
                <w:numId w:val="4"/>
              </w:numPr>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61173BCD">
            <w:pPr>
              <w:snapToGrid w:val="0"/>
              <w:spacing w:beforeLines="20" w:afterLines="20"/>
              <w:rPr>
                <w:color w:val="000000"/>
                <w:szCs w:val="18"/>
              </w:rPr>
            </w:pPr>
            <w:r>
              <w:rPr>
                <w:color w:val="000000"/>
                <w:szCs w:val="18"/>
              </w:rPr>
              <w:t>局部放电</w:t>
            </w:r>
          </w:p>
        </w:tc>
        <w:tc>
          <w:tcPr>
            <w:tcW w:w="1870" w:type="dxa"/>
            <w:gridSpan w:val="2"/>
            <w:vAlign w:val="center"/>
          </w:tcPr>
          <w:p w14:paraId="59B87E8C">
            <w:pPr>
              <w:snapToGrid w:val="0"/>
              <w:spacing w:beforeLines="20" w:afterLines="20"/>
              <w:rPr>
                <w:color w:val="000000"/>
                <w:szCs w:val="18"/>
              </w:rPr>
            </w:pPr>
            <w:r>
              <w:rPr>
                <w:color w:val="000000"/>
                <w:szCs w:val="18"/>
              </w:rPr>
              <w:t>试验电压</w:t>
            </w:r>
          </w:p>
        </w:tc>
        <w:tc>
          <w:tcPr>
            <w:tcW w:w="851" w:type="dxa"/>
            <w:vAlign w:val="center"/>
          </w:tcPr>
          <w:p w14:paraId="41684180">
            <w:pPr>
              <w:snapToGrid w:val="0"/>
              <w:spacing w:beforeLines="20" w:afterLines="20"/>
              <w:rPr>
                <w:color w:val="000000"/>
                <w:szCs w:val="18"/>
              </w:rPr>
            </w:pPr>
            <w:r>
              <w:rPr>
                <w:color w:val="000000"/>
                <w:szCs w:val="18"/>
              </w:rPr>
              <w:t>kV</w:t>
            </w:r>
          </w:p>
        </w:tc>
        <w:tc>
          <w:tcPr>
            <w:tcW w:w="2977" w:type="dxa"/>
            <w:vAlign w:val="center"/>
          </w:tcPr>
          <w:p w14:paraId="1C4BED4F">
            <w:pPr>
              <w:snapToGrid w:val="0"/>
              <w:spacing w:beforeLines="20" w:afterLines="20"/>
              <w:jc w:val="center"/>
              <w:rPr>
                <w:color w:val="000000"/>
                <w:szCs w:val="18"/>
              </w:rPr>
            </w:pPr>
            <w:r>
              <w:rPr>
                <w:color w:val="000000"/>
              </w:rPr>
              <w:t>1.1×</w:t>
            </w:r>
            <w:r>
              <w:rPr>
                <w:rFonts w:hint="eastAsia"/>
                <w:color w:val="000000"/>
              </w:rPr>
              <w:t>40.5</w:t>
            </w:r>
            <w:r>
              <w:rPr>
                <w:color w:val="000000"/>
              </w:rPr>
              <w:t>/</w:t>
            </w:r>
            <w:r>
              <w:rPr>
                <w:color w:val="000000"/>
                <w:position w:val="-8"/>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p>
        </w:tc>
        <w:tc>
          <w:tcPr>
            <w:tcW w:w="2065" w:type="dxa"/>
            <w:vAlign w:val="center"/>
          </w:tcPr>
          <w:p w14:paraId="30AC243A">
            <w:pPr>
              <w:snapToGrid w:val="0"/>
              <w:spacing w:beforeLines="20" w:afterLines="20"/>
              <w:jc w:val="center"/>
              <w:rPr>
                <w:color w:val="000000"/>
                <w:szCs w:val="18"/>
              </w:rPr>
            </w:pPr>
          </w:p>
        </w:tc>
      </w:tr>
      <w:tr w14:paraId="17D9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36" w:type="dxa"/>
            <w:vAlign w:val="center"/>
          </w:tcPr>
          <w:p w14:paraId="61455C28">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1FAEBA5D">
            <w:pPr>
              <w:snapToGrid w:val="0"/>
              <w:spacing w:beforeLines="20" w:afterLines="20"/>
              <w:jc w:val="center"/>
              <w:rPr>
                <w:color w:val="000000"/>
                <w:szCs w:val="18"/>
              </w:rPr>
            </w:pPr>
          </w:p>
        </w:tc>
        <w:tc>
          <w:tcPr>
            <w:tcW w:w="1870" w:type="dxa"/>
            <w:gridSpan w:val="2"/>
            <w:vAlign w:val="center"/>
          </w:tcPr>
          <w:p w14:paraId="5AE35CDA">
            <w:pPr>
              <w:snapToGrid w:val="0"/>
              <w:spacing w:beforeLines="20" w:afterLines="20"/>
              <w:rPr>
                <w:color w:val="000000"/>
                <w:szCs w:val="18"/>
              </w:rPr>
            </w:pPr>
            <w:r>
              <w:rPr>
                <w:color w:val="000000"/>
                <w:szCs w:val="18"/>
              </w:rPr>
              <w:t>电压互感器</w:t>
            </w:r>
            <w:r>
              <w:rPr>
                <w:rFonts w:hint="eastAsia"/>
                <w:color w:val="000000"/>
                <w:szCs w:val="18"/>
              </w:rPr>
              <w:t>、电流互感器</w:t>
            </w:r>
          </w:p>
        </w:tc>
        <w:tc>
          <w:tcPr>
            <w:tcW w:w="851" w:type="dxa"/>
            <w:vAlign w:val="center"/>
          </w:tcPr>
          <w:p w14:paraId="7CE7A797">
            <w:pPr>
              <w:snapToGrid w:val="0"/>
              <w:spacing w:beforeLines="20" w:afterLines="20"/>
              <w:rPr>
                <w:color w:val="000000"/>
                <w:szCs w:val="18"/>
              </w:rPr>
            </w:pPr>
            <w:r>
              <w:rPr>
                <w:rFonts w:hint="eastAsia"/>
                <w:color w:val="000000"/>
                <w:szCs w:val="18"/>
              </w:rPr>
              <w:t>pC</w:t>
            </w:r>
          </w:p>
        </w:tc>
        <w:tc>
          <w:tcPr>
            <w:tcW w:w="2977" w:type="dxa"/>
            <w:vAlign w:val="center"/>
          </w:tcPr>
          <w:p w14:paraId="1FCAD64B">
            <w:pPr>
              <w:snapToGrid w:val="0"/>
              <w:spacing w:beforeLines="20" w:afterLines="20"/>
              <w:jc w:val="center"/>
              <w:rPr>
                <w:color w:val="000000"/>
                <w:szCs w:val="18"/>
              </w:rPr>
            </w:pPr>
            <w:r>
              <w:rPr>
                <w:rFonts w:hint="eastAsia"/>
                <w:color w:val="000000"/>
              </w:rPr>
              <w:t>≤10</w:t>
            </w:r>
          </w:p>
        </w:tc>
        <w:tc>
          <w:tcPr>
            <w:tcW w:w="2065" w:type="dxa"/>
            <w:vAlign w:val="center"/>
          </w:tcPr>
          <w:p w14:paraId="0D70B9EF">
            <w:pPr>
              <w:snapToGrid w:val="0"/>
              <w:spacing w:beforeLines="20" w:afterLines="20"/>
              <w:jc w:val="center"/>
              <w:rPr>
                <w:color w:val="000000"/>
                <w:szCs w:val="18"/>
              </w:rPr>
            </w:pPr>
          </w:p>
        </w:tc>
      </w:tr>
      <w:tr w14:paraId="71FE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6" w:type="dxa"/>
            <w:vAlign w:val="center"/>
          </w:tcPr>
          <w:p w14:paraId="1889959D">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63768B93">
            <w:pPr>
              <w:snapToGrid w:val="0"/>
              <w:spacing w:beforeLines="20" w:afterLines="20"/>
              <w:rPr>
                <w:color w:val="000000"/>
                <w:szCs w:val="18"/>
              </w:rPr>
            </w:pPr>
            <w:r>
              <w:rPr>
                <w:color w:val="000000"/>
                <w:szCs w:val="18"/>
              </w:rPr>
              <w:t>供电电源</w:t>
            </w:r>
          </w:p>
        </w:tc>
        <w:tc>
          <w:tcPr>
            <w:tcW w:w="1870" w:type="dxa"/>
            <w:gridSpan w:val="2"/>
            <w:vAlign w:val="center"/>
          </w:tcPr>
          <w:p w14:paraId="11A17868">
            <w:pPr>
              <w:snapToGrid w:val="0"/>
              <w:spacing w:beforeLines="20" w:afterLines="20"/>
              <w:rPr>
                <w:color w:val="000000"/>
                <w:szCs w:val="18"/>
              </w:rPr>
            </w:pPr>
            <w:r>
              <w:rPr>
                <w:color w:val="000000"/>
                <w:szCs w:val="18"/>
              </w:rPr>
              <w:t>控制回路</w:t>
            </w:r>
          </w:p>
        </w:tc>
        <w:tc>
          <w:tcPr>
            <w:tcW w:w="851" w:type="dxa"/>
            <w:vAlign w:val="center"/>
          </w:tcPr>
          <w:p w14:paraId="63C34DD7">
            <w:pPr>
              <w:snapToGrid w:val="0"/>
              <w:spacing w:beforeLines="20" w:afterLines="20"/>
              <w:jc w:val="center"/>
              <w:rPr>
                <w:color w:val="000000"/>
                <w:szCs w:val="18"/>
              </w:rPr>
            </w:pPr>
            <w:r>
              <w:rPr>
                <w:color w:val="000000"/>
                <w:szCs w:val="18"/>
              </w:rPr>
              <w:t>V</w:t>
            </w:r>
          </w:p>
        </w:tc>
        <w:tc>
          <w:tcPr>
            <w:tcW w:w="2977" w:type="dxa"/>
            <w:vAlign w:val="center"/>
          </w:tcPr>
          <w:p w14:paraId="12D2B8CD">
            <w:pPr>
              <w:snapToGrid w:val="0"/>
              <w:spacing w:beforeLines="20" w:afterLines="20"/>
              <w:jc w:val="center"/>
              <w:rPr>
                <w:color w:val="000000"/>
                <w:szCs w:val="18"/>
              </w:rPr>
            </w:pPr>
            <w:r>
              <w:rPr>
                <w:rFonts w:hint="eastAsia"/>
                <w:color w:val="000000"/>
                <w:szCs w:val="18"/>
              </w:rPr>
              <w:t xml:space="preserve">DC220 </w:t>
            </w:r>
          </w:p>
        </w:tc>
        <w:tc>
          <w:tcPr>
            <w:tcW w:w="2065" w:type="dxa"/>
            <w:vAlign w:val="center"/>
          </w:tcPr>
          <w:p w14:paraId="66908750">
            <w:pPr>
              <w:snapToGrid w:val="0"/>
              <w:spacing w:beforeLines="20" w:afterLines="20"/>
              <w:jc w:val="center"/>
              <w:rPr>
                <w:color w:val="000000"/>
                <w:szCs w:val="18"/>
              </w:rPr>
            </w:pPr>
          </w:p>
        </w:tc>
      </w:tr>
      <w:tr w14:paraId="4CB9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6" w:type="dxa"/>
            <w:vAlign w:val="center"/>
          </w:tcPr>
          <w:p w14:paraId="6A6DB771">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6D97D70C">
            <w:pPr>
              <w:snapToGrid w:val="0"/>
              <w:spacing w:beforeLines="20" w:afterLines="20"/>
              <w:jc w:val="center"/>
              <w:rPr>
                <w:color w:val="000000"/>
                <w:szCs w:val="18"/>
              </w:rPr>
            </w:pPr>
          </w:p>
        </w:tc>
        <w:tc>
          <w:tcPr>
            <w:tcW w:w="1870" w:type="dxa"/>
            <w:gridSpan w:val="2"/>
            <w:vAlign w:val="center"/>
          </w:tcPr>
          <w:p w14:paraId="01DC79FC">
            <w:pPr>
              <w:snapToGrid w:val="0"/>
              <w:spacing w:beforeLines="20" w:afterLines="20"/>
              <w:rPr>
                <w:color w:val="000000"/>
                <w:szCs w:val="18"/>
              </w:rPr>
            </w:pPr>
            <w:r>
              <w:rPr>
                <w:color w:val="000000"/>
                <w:szCs w:val="18"/>
              </w:rPr>
              <w:t>辅助回路</w:t>
            </w:r>
          </w:p>
        </w:tc>
        <w:tc>
          <w:tcPr>
            <w:tcW w:w="851" w:type="dxa"/>
            <w:vAlign w:val="center"/>
          </w:tcPr>
          <w:p w14:paraId="02C65622">
            <w:pPr>
              <w:snapToGrid w:val="0"/>
              <w:spacing w:beforeLines="20" w:afterLines="20"/>
              <w:jc w:val="center"/>
              <w:rPr>
                <w:color w:val="000000"/>
                <w:szCs w:val="18"/>
              </w:rPr>
            </w:pPr>
            <w:r>
              <w:rPr>
                <w:color w:val="000000"/>
                <w:szCs w:val="18"/>
              </w:rPr>
              <w:t>V</w:t>
            </w:r>
          </w:p>
        </w:tc>
        <w:tc>
          <w:tcPr>
            <w:tcW w:w="2977" w:type="dxa"/>
            <w:vAlign w:val="center"/>
          </w:tcPr>
          <w:p w14:paraId="695BA011">
            <w:pPr>
              <w:snapToGrid w:val="0"/>
              <w:spacing w:beforeLines="20" w:afterLines="20"/>
              <w:jc w:val="center"/>
              <w:rPr>
                <w:color w:val="000000"/>
                <w:szCs w:val="18"/>
              </w:rPr>
            </w:pPr>
            <w:r>
              <w:rPr>
                <w:rFonts w:hint="eastAsia"/>
                <w:color w:val="000000"/>
                <w:szCs w:val="18"/>
              </w:rPr>
              <w:t>AC 380/ AC 220</w:t>
            </w:r>
          </w:p>
        </w:tc>
        <w:tc>
          <w:tcPr>
            <w:tcW w:w="2065" w:type="dxa"/>
            <w:vAlign w:val="center"/>
          </w:tcPr>
          <w:p w14:paraId="1C35A40C">
            <w:pPr>
              <w:snapToGrid w:val="0"/>
              <w:spacing w:beforeLines="20" w:afterLines="20"/>
              <w:jc w:val="center"/>
              <w:rPr>
                <w:color w:val="000000"/>
                <w:szCs w:val="18"/>
              </w:rPr>
            </w:pPr>
          </w:p>
        </w:tc>
      </w:tr>
      <w:tr w14:paraId="5ED3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FBDE3A1">
            <w:pPr>
              <w:numPr>
                <w:ilvl w:val="0"/>
                <w:numId w:val="4"/>
              </w:numPr>
              <w:adjustRightInd/>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0C35EDC7">
            <w:pPr>
              <w:snapToGrid w:val="0"/>
              <w:spacing w:beforeLines="20" w:afterLines="20"/>
              <w:rPr>
                <w:color w:val="000000"/>
                <w:szCs w:val="18"/>
              </w:rPr>
            </w:pPr>
            <w:r>
              <w:rPr>
                <w:color w:val="000000"/>
                <w:szCs w:val="18"/>
              </w:rPr>
              <w:t>使用寿命</w:t>
            </w:r>
          </w:p>
        </w:tc>
        <w:tc>
          <w:tcPr>
            <w:tcW w:w="851" w:type="dxa"/>
            <w:vAlign w:val="center"/>
          </w:tcPr>
          <w:p w14:paraId="607E380B">
            <w:pPr>
              <w:snapToGrid w:val="0"/>
              <w:spacing w:beforeLines="20" w:afterLines="20"/>
              <w:jc w:val="center"/>
              <w:rPr>
                <w:color w:val="000000"/>
                <w:szCs w:val="18"/>
              </w:rPr>
            </w:pPr>
            <w:r>
              <w:rPr>
                <w:color w:val="000000"/>
                <w:szCs w:val="18"/>
              </w:rPr>
              <w:t>年</w:t>
            </w:r>
          </w:p>
        </w:tc>
        <w:tc>
          <w:tcPr>
            <w:tcW w:w="2977" w:type="dxa"/>
            <w:vAlign w:val="center"/>
          </w:tcPr>
          <w:p w14:paraId="2DA18C1F">
            <w:pPr>
              <w:snapToGrid w:val="0"/>
              <w:spacing w:beforeLines="20" w:afterLines="20"/>
              <w:jc w:val="center"/>
              <w:rPr>
                <w:color w:val="000000"/>
                <w:szCs w:val="18"/>
              </w:rPr>
            </w:pPr>
            <w:r>
              <w:rPr>
                <w:rFonts w:hint="eastAsia"/>
                <w:color w:val="000000"/>
                <w:szCs w:val="18"/>
              </w:rPr>
              <w:t>≥</w:t>
            </w:r>
            <w:r>
              <w:rPr>
                <w:color w:val="000000"/>
                <w:szCs w:val="18"/>
              </w:rPr>
              <w:t>25</w:t>
            </w:r>
          </w:p>
        </w:tc>
        <w:tc>
          <w:tcPr>
            <w:tcW w:w="2065" w:type="dxa"/>
            <w:vAlign w:val="center"/>
          </w:tcPr>
          <w:p w14:paraId="1022FA39">
            <w:pPr>
              <w:snapToGrid w:val="0"/>
              <w:spacing w:beforeLines="20" w:afterLines="20"/>
              <w:jc w:val="center"/>
              <w:rPr>
                <w:color w:val="000000"/>
                <w:szCs w:val="18"/>
              </w:rPr>
            </w:pPr>
          </w:p>
        </w:tc>
      </w:tr>
      <w:tr w14:paraId="2EBD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0AE3701">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29AC75B2">
            <w:pPr>
              <w:snapToGrid w:val="0"/>
              <w:spacing w:beforeLines="20" w:afterLines="20"/>
              <w:rPr>
                <w:color w:val="000000"/>
                <w:szCs w:val="18"/>
              </w:rPr>
            </w:pPr>
            <w:r>
              <w:rPr>
                <w:color w:val="000000"/>
                <w:szCs w:val="18"/>
              </w:rPr>
              <w:t>设备尺寸</w:t>
            </w:r>
          </w:p>
        </w:tc>
        <w:tc>
          <w:tcPr>
            <w:tcW w:w="1870" w:type="dxa"/>
            <w:gridSpan w:val="2"/>
            <w:vAlign w:val="center"/>
          </w:tcPr>
          <w:p w14:paraId="472C3944">
            <w:pPr>
              <w:pStyle w:val="8"/>
              <w:snapToGrid w:val="0"/>
              <w:rPr>
                <w:rFonts w:ascii="宋体" w:hAnsi="宋体"/>
                <w:color w:val="000000"/>
                <w:sz w:val="21"/>
                <w:szCs w:val="21"/>
              </w:rPr>
            </w:pPr>
            <w:r>
              <w:rPr>
                <w:rFonts w:hint="eastAsia" w:ascii="宋体" w:hAnsi="宋体"/>
                <w:color w:val="000000"/>
                <w:sz w:val="21"/>
                <w:szCs w:val="21"/>
              </w:rPr>
              <w:t>单台开关柜整体尺寸（宽</w:t>
            </w:r>
            <w:r>
              <w:rPr>
                <w:rFonts w:hint="eastAsia" w:ascii="宋体" w:hAnsi="宋体"/>
                <w:color w:val="000000"/>
                <w:sz w:val="21"/>
                <w:szCs w:val="21"/>
              </w:rPr>
              <w:object>
                <v:shape id="_x0000_i1026" o:spt="75" type="#_x0000_t75" style="height:10.5pt;width:9.7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color w:val="000000"/>
                <w:sz w:val="21"/>
                <w:szCs w:val="21"/>
              </w:rPr>
              <w:t>深</w:t>
            </w:r>
            <w:r>
              <w:rPr>
                <w:rFonts w:hint="eastAsia" w:ascii="宋体" w:hAnsi="宋体"/>
                <w:color w:val="000000"/>
                <w:position w:val="-4"/>
                <w:sz w:val="28"/>
                <w:szCs w:val="28"/>
              </w:rPr>
              <w:object>
                <v:shape id="_x0000_i1027" o:spt="75" type="#_x0000_t75" style="height:10.5pt;width:9.7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宋体" w:hAnsi="宋体"/>
                <w:color w:val="000000"/>
                <w:sz w:val="21"/>
                <w:szCs w:val="21"/>
              </w:rPr>
              <w:t>高）</w:t>
            </w:r>
          </w:p>
        </w:tc>
        <w:tc>
          <w:tcPr>
            <w:tcW w:w="851" w:type="dxa"/>
            <w:vAlign w:val="center"/>
          </w:tcPr>
          <w:p w14:paraId="15706863">
            <w:pPr>
              <w:snapToGrid w:val="0"/>
              <w:spacing w:beforeLines="20" w:afterLines="20"/>
              <w:jc w:val="center"/>
              <w:rPr>
                <w:color w:val="000000"/>
                <w:szCs w:val="18"/>
              </w:rPr>
            </w:pPr>
            <w:r>
              <w:rPr>
                <w:color w:val="000000"/>
                <w:szCs w:val="18"/>
              </w:rPr>
              <w:t>m</w:t>
            </w:r>
            <w:r>
              <w:rPr>
                <w:rFonts w:hint="eastAsia"/>
                <w:color w:val="000000"/>
                <w:szCs w:val="18"/>
              </w:rPr>
              <w:t>m</w:t>
            </w:r>
          </w:p>
        </w:tc>
        <w:tc>
          <w:tcPr>
            <w:tcW w:w="2977" w:type="dxa"/>
            <w:vAlign w:val="center"/>
          </w:tcPr>
          <w:p w14:paraId="1A41B650">
            <w:pPr>
              <w:snapToGrid w:val="0"/>
              <w:spacing w:beforeLines="20" w:afterLines="20"/>
              <w:jc w:val="center"/>
              <w:rPr>
                <w:color w:val="000000"/>
                <w:szCs w:val="18"/>
              </w:rPr>
            </w:pPr>
            <w:r>
              <w:rPr>
                <w:color w:val="000000"/>
                <w:szCs w:val="18"/>
              </w:rPr>
              <w:t>1400x</w:t>
            </w:r>
            <w:r>
              <w:rPr>
                <w:rFonts w:hint="eastAsia"/>
                <w:color w:val="000000"/>
                <w:szCs w:val="18"/>
              </w:rPr>
              <w:t>2</w:t>
            </w:r>
            <w:r>
              <w:rPr>
                <w:color w:val="000000"/>
                <w:szCs w:val="18"/>
              </w:rPr>
              <w:t>800</w:t>
            </w:r>
            <w:r>
              <w:rPr>
                <w:rFonts w:hint="eastAsia"/>
                <w:color w:val="000000"/>
                <w:szCs w:val="18"/>
              </w:rPr>
              <w:t>x2600</w:t>
            </w:r>
            <w:r>
              <w:rPr>
                <w:color w:val="000000"/>
                <w:szCs w:val="18"/>
              </w:rPr>
              <w:t>mm</w:t>
            </w:r>
            <w:r>
              <w:rPr>
                <w:rFonts w:hint="eastAsia"/>
                <w:color w:val="000000"/>
                <w:szCs w:val="18"/>
              </w:rPr>
              <w:t>/</w:t>
            </w:r>
          </w:p>
          <w:p w14:paraId="5E51860E">
            <w:pPr>
              <w:snapToGrid w:val="0"/>
              <w:spacing w:beforeLines="20" w:afterLines="20"/>
              <w:jc w:val="center"/>
              <w:rPr>
                <w:color w:val="000000"/>
                <w:szCs w:val="18"/>
              </w:rPr>
            </w:pPr>
            <w:r>
              <w:rPr>
                <w:color w:val="000000"/>
                <w:szCs w:val="18"/>
              </w:rPr>
              <w:t>1680x3100x2600mm</w:t>
            </w:r>
          </w:p>
        </w:tc>
        <w:tc>
          <w:tcPr>
            <w:tcW w:w="2065" w:type="dxa"/>
            <w:vAlign w:val="center"/>
          </w:tcPr>
          <w:p w14:paraId="5AFB7152">
            <w:pPr>
              <w:snapToGrid w:val="0"/>
              <w:spacing w:beforeLines="20" w:afterLines="20"/>
              <w:jc w:val="center"/>
              <w:rPr>
                <w:color w:val="000000"/>
                <w:szCs w:val="18"/>
              </w:rPr>
            </w:pPr>
          </w:p>
        </w:tc>
      </w:tr>
      <w:tr w14:paraId="75A0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6" w:type="dxa"/>
            <w:vAlign w:val="center"/>
          </w:tcPr>
          <w:p w14:paraId="520030AF">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2E07DBFD">
            <w:pPr>
              <w:snapToGrid w:val="0"/>
              <w:spacing w:beforeLines="20" w:afterLines="20"/>
              <w:jc w:val="center"/>
              <w:rPr>
                <w:color w:val="000000"/>
                <w:szCs w:val="18"/>
              </w:rPr>
            </w:pPr>
          </w:p>
        </w:tc>
        <w:tc>
          <w:tcPr>
            <w:tcW w:w="1870" w:type="dxa"/>
            <w:gridSpan w:val="2"/>
            <w:vAlign w:val="center"/>
          </w:tcPr>
          <w:p w14:paraId="10795BAD">
            <w:pPr>
              <w:pStyle w:val="8"/>
              <w:snapToGrid w:val="0"/>
              <w:rPr>
                <w:rFonts w:ascii="宋体" w:hAnsi="宋体"/>
                <w:color w:val="000000"/>
                <w:sz w:val="21"/>
                <w:szCs w:val="21"/>
              </w:rPr>
            </w:pPr>
            <w:r>
              <w:rPr>
                <w:rFonts w:hint="eastAsia" w:ascii="宋体" w:hAnsi="宋体"/>
                <w:color w:val="000000"/>
                <w:sz w:val="21"/>
                <w:szCs w:val="21"/>
              </w:rPr>
              <w:t>设备的最大运输尺寸（宽</w:t>
            </w:r>
            <w:r>
              <w:rPr>
                <w:rFonts w:hint="eastAsia" w:ascii="宋体" w:hAnsi="宋体"/>
                <w:color w:val="000000"/>
                <w:position w:val="-4"/>
                <w:sz w:val="28"/>
                <w:szCs w:val="28"/>
              </w:rPr>
              <w:object>
                <v:shape id="_x0000_i1028" o:spt="75" type="#_x0000_t75" style="height:10.5pt;width:9.7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21">
                  <o:LockedField>false</o:LockedField>
                </o:OLEObject>
              </w:object>
            </w:r>
            <w:r>
              <w:rPr>
                <w:rFonts w:hint="eastAsia" w:ascii="宋体" w:hAnsi="宋体"/>
                <w:color w:val="000000"/>
                <w:sz w:val="21"/>
                <w:szCs w:val="21"/>
              </w:rPr>
              <w:t>深</w:t>
            </w:r>
            <w:r>
              <w:rPr>
                <w:rFonts w:hint="eastAsia" w:ascii="宋体" w:hAnsi="宋体"/>
                <w:color w:val="000000"/>
                <w:position w:val="-4"/>
                <w:sz w:val="28"/>
                <w:szCs w:val="28"/>
              </w:rPr>
              <w:object>
                <v:shape id="_x0000_i1029" o:spt="75" type="#_x0000_t75" style="height:10.5pt;width:9.7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22">
                  <o:LockedField>false</o:LockedField>
                </o:OLEObject>
              </w:object>
            </w:r>
            <w:r>
              <w:rPr>
                <w:rFonts w:hint="eastAsia" w:ascii="宋体" w:hAnsi="宋体"/>
                <w:color w:val="000000"/>
                <w:sz w:val="21"/>
                <w:szCs w:val="21"/>
              </w:rPr>
              <w:t>高）</w:t>
            </w:r>
          </w:p>
        </w:tc>
        <w:tc>
          <w:tcPr>
            <w:tcW w:w="851" w:type="dxa"/>
            <w:vAlign w:val="center"/>
          </w:tcPr>
          <w:p w14:paraId="15F91C75">
            <w:pPr>
              <w:snapToGrid w:val="0"/>
              <w:spacing w:beforeLines="20" w:afterLines="20"/>
              <w:jc w:val="center"/>
              <w:rPr>
                <w:color w:val="000000"/>
                <w:szCs w:val="18"/>
              </w:rPr>
            </w:pPr>
          </w:p>
        </w:tc>
        <w:tc>
          <w:tcPr>
            <w:tcW w:w="2977" w:type="dxa"/>
            <w:vAlign w:val="center"/>
          </w:tcPr>
          <w:p w14:paraId="283A7BBC">
            <w:pPr>
              <w:snapToGrid w:val="0"/>
              <w:spacing w:beforeLines="20" w:afterLines="20"/>
              <w:jc w:val="center"/>
              <w:rPr>
                <w:color w:val="000000"/>
                <w:szCs w:val="18"/>
              </w:rPr>
            </w:pPr>
            <w:r>
              <w:rPr>
                <w:rFonts w:hint="eastAsia"/>
                <w:color w:val="000000"/>
                <w:szCs w:val="18"/>
              </w:rPr>
              <w:t>（投标人提供）</w:t>
            </w:r>
          </w:p>
        </w:tc>
        <w:tc>
          <w:tcPr>
            <w:tcW w:w="2065" w:type="dxa"/>
            <w:vAlign w:val="center"/>
          </w:tcPr>
          <w:p w14:paraId="05834058">
            <w:pPr>
              <w:snapToGrid w:val="0"/>
              <w:spacing w:beforeLines="20" w:afterLines="20"/>
              <w:jc w:val="center"/>
              <w:rPr>
                <w:color w:val="000000"/>
                <w:szCs w:val="18"/>
              </w:rPr>
            </w:pPr>
          </w:p>
        </w:tc>
      </w:tr>
      <w:tr w14:paraId="0522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36" w:type="dxa"/>
            <w:vAlign w:val="center"/>
          </w:tcPr>
          <w:p w14:paraId="30773997">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2CCA3CB4">
            <w:pPr>
              <w:snapToGrid w:val="0"/>
              <w:spacing w:beforeLines="20" w:afterLines="20"/>
              <w:rPr>
                <w:color w:val="000000"/>
                <w:szCs w:val="18"/>
              </w:rPr>
            </w:pPr>
            <w:r>
              <w:rPr>
                <w:rFonts w:hint="eastAsia"/>
                <w:color w:val="000000"/>
                <w:szCs w:val="18"/>
              </w:rPr>
              <w:t>防护等级（空气绝缘柜适用）</w:t>
            </w:r>
          </w:p>
        </w:tc>
        <w:tc>
          <w:tcPr>
            <w:tcW w:w="1870" w:type="dxa"/>
            <w:gridSpan w:val="2"/>
            <w:vAlign w:val="center"/>
          </w:tcPr>
          <w:p w14:paraId="018DE87D">
            <w:pPr>
              <w:snapToGrid w:val="0"/>
              <w:spacing w:beforeLines="20" w:afterLines="20"/>
              <w:rPr>
                <w:color w:val="000000"/>
                <w:szCs w:val="18"/>
              </w:rPr>
            </w:pPr>
            <w:r>
              <w:rPr>
                <w:rFonts w:hint="eastAsia"/>
                <w:color w:val="000000"/>
                <w:szCs w:val="18"/>
              </w:rPr>
              <w:t>柜体外壳</w:t>
            </w:r>
          </w:p>
        </w:tc>
        <w:tc>
          <w:tcPr>
            <w:tcW w:w="851" w:type="dxa"/>
            <w:vAlign w:val="center"/>
          </w:tcPr>
          <w:p w14:paraId="16F590FB">
            <w:pPr>
              <w:snapToGrid w:val="0"/>
              <w:spacing w:beforeLines="20" w:afterLines="20"/>
              <w:jc w:val="center"/>
              <w:rPr>
                <w:color w:val="000000"/>
                <w:szCs w:val="18"/>
              </w:rPr>
            </w:pPr>
          </w:p>
        </w:tc>
        <w:tc>
          <w:tcPr>
            <w:tcW w:w="2977" w:type="dxa"/>
            <w:vAlign w:val="center"/>
          </w:tcPr>
          <w:p w14:paraId="07D7F75C">
            <w:pPr>
              <w:snapToGrid w:val="0"/>
              <w:jc w:val="center"/>
              <w:rPr>
                <w:rFonts w:ascii="宋体" w:hAnsi="宋体"/>
                <w:color w:val="000000"/>
              </w:rPr>
            </w:pPr>
            <w:r>
              <w:rPr>
                <w:rFonts w:hint="eastAsia"/>
                <w:color w:val="000000"/>
              </w:rPr>
              <w:t>IP</w:t>
            </w:r>
            <w:r>
              <w:rPr>
                <w:color w:val="000000"/>
              </w:rPr>
              <w:t>4X</w:t>
            </w:r>
          </w:p>
        </w:tc>
        <w:tc>
          <w:tcPr>
            <w:tcW w:w="2065" w:type="dxa"/>
            <w:vAlign w:val="center"/>
          </w:tcPr>
          <w:p w14:paraId="47BC5073">
            <w:pPr>
              <w:snapToGrid w:val="0"/>
              <w:jc w:val="center"/>
              <w:rPr>
                <w:rFonts w:ascii="宋体" w:hAnsi="宋体"/>
                <w:color w:val="000000"/>
              </w:rPr>
            </w:pPr>
          </w:p>
        </w:tc>
      </w:tr>
      <w:tr w14:paraId="0E19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1B63C3E">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7DF503DE">
            <w:pPr>
              <w:snapToGrid w:val="0"/>
              <w:spacing w:beforeLines="20" w:afterLines="20"/>
              <w:jc w:val="center"/>
              <w:rPr>
                <w:color w:val="000000"/>
                <w:szCs w:val="18"/>
              </w:rPr>
            </w:pPr>
          </w:p>
        </w:tc>
        <w:tc>
          <w:tcPr>
            <w:tcW w:w="1870" w:type="dxa"/>
            <w:gridSpan w:val="2"/>
            <w:vAlign w:val="center"/>
          </w:tcPr>
          <w:p w14:paraId="4F107D9C">
            <w:pPr>
              <w:snapToGrid w:val="0"/>
              <w:spacing w:beforeLines="20" w:afterLines="20"/>
              <w:rPr>
                <w:color w:val="000000"/>
                <w:szCs w:val="18"/>
              </w:rPr>
            </w:pPr>
            <w:r>
              <w:rPr>
                <w:rFonts w:hint="eastAsia"/>
                <w:color w:val="000000"/>
                <w:szCs w:val="18"/>
              </w:rPr>
              <w:t>隔室间</w:t>
            </w:r>
          </w:p>
        </w:tc>
        <w:tc>
          <w:tcPr>
            <w:tcW w:w="851" w:type="dxa"/>
            <w:vAlign w:val="center"/>
          </w:tcPr>
          <w:p w14:paraId="33D51638">
            <w:pPr>
              <w:snapToGrid w:val="0"/>
              <w:spacing w:beforeLines="20" w:afterLines="20"/>
              <w:jc w:val="center"/>
              <w:rPr>
                <w:color w:val="000000"/>
                <w:szCs w:val="18"/>
              </w:rPr>
            </w:pPr>
          </w:p>
        </w:tc>
        <w:tc>
          <w:tcPr>
            <w:tcW w:w="2977" w:type="dxa"/>
            <w:vAlign w:val="center"/>
          </w:tcPr>
          <w:p w14:paraId="79426EAD">
            <w:pPr>
              <w:snapToGrid w:val="0"/>
              <w:spacing w:before="48" w:after="48"/>
              <w:jc w:val="center"/>
              <w:rPr>
                <w:rFonts w:ascii="宋体" w:hAnsi="宋体"/>
                <w:color w:val="000000"/>
              </w:rPr>
            </w:pPr>
            <w:r>
              <w:rPr>
                <w:rFonts w:hint="eastAsia"/>
                <w:color w:val="000000"/>
              </w:rPr>
              <w:t>IP2X</w:t>
            </w:r>
          </w:p>
        </w:tc>
        <w:tc>
          <w:tcPr>
            <w:tcW w:w="2065" w:type="dxa"/>
            <w:vAlign w:val="center"/>
          </w:tcPr>
          <w:p w14:paraId="570D73BC">
            <w:pPr>
              <w:snapToGrid w:val="0"/>
              <w:spacing w:before="48" w:after="48"/>
              <w:jc w:val="center"/>
              <w:rPr>
                <w:rFonts w:ascii="宋体" w:hAnsi="宋体"/>
                <w:color w:val="000000"/>
              </w:rPr>
            </w:pPr>
          </w:p>
        </w:tc>
      </w:tr>
      <w:tr w14:paraId="2B26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BAC4AD5">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1B1697C8">
            <w:pPr>
              <w:snapToGrid w:val="0"/>
              <w:spacing w:beforeLines="20" w:afterLines="20"/>
              <w:rPr>
                <w:color w:val="000000"/>
                <w:szCs w:val="18"/>
              </w:rPr>
            </w:pPr>
            <w:r>
              <w:rPr>
                <w:rFonts w:hint="eastAsia" w:ascii="宋体" w:hAnsi="宋体"/>
                <w:color w:val="000000"/>
              </w:rPr>
              <w:t>爬电距离</w:t>
            </w:r>
          </w:p>
        </w:tc>
        <w:tc>
          <w:tcPr>
            <w:tcW w:w="1870" w:type="dxa"/>
            <w:gridSpan w:val="2"/>
            <w:vAlign w:val="center"/>
          </w:tcPr>
          <w:p w14:paraId="1A1FF436">
            <w:pPr>
              <w:pStyle w:val="8"/>
              <w:snapToGrid w:val="0"/>
              <w:rPr>
                <w:rFonts w:ascii="宋体" w:hAnsi="宋体"/>
                <w:color w:val="000000"/>
                <w:sz w:val="21"/>
                <w:szCs w:val="21"/>
              </w:rPr>
            </w:pPr>
            <w:r>
              <w:rPr>
                <w:rFonts w:hint="eastAsia" w:ascii="宋体" w:hAnsi="宋体"/>
                <w:color w:val="000000"/>
                <w:sz w:val="21"/>
                <w:szCs w:val="21"/>
              </w:rPr>
              <w:t>瓷质材料（对地）</w:t>
            </w:r>
          </w:p>
        </w:tc>
        <w:tc>
          <w:tcPr>
            <w:tcW w:w="851" w:type="dxa"/>
            <w:vAlign w:val="center"/>
          </w:tcPr>
          <w:p w14:paraId="105AE28B">
            <w:pPr>
              <w:snapToGrid w:val="0"/>
              <w:jc w:val="center"/>
              <w:rPr>
                <w:color w:val="000000"/>
                <w:szCs w:val="18"/>
              </w:rPr>
            </w:pPr>
            <w:r>
              <w:rPr>
                <w:rFonts w:hint="eastAsia"/>
                <w:color w:val="000000"/>
              </w:rPr>
              <w:t>mm</w:t>
            </w:r>
          </w:p>
        </w:tc>
        <w:tc>
          <w:tcPr>
            <w:tcW w:w="2977" w:type="dxa"/>
            <w:vAlign w:val="center"/>
          </w:tcPr>
          <w:p w14:paraId="22668C4D">
            <w:pPr>
              <w:snapToGrid w:val="0"/>
              <w:jc w:val="center"/>
              <w:rPr>
                <w:rFonts w:ascii="宋体" w:hAnsi="宋体"/>
                <w:color w:val="000000"/>
              </w:rPr>
            </w:pPr>
            <w:r>
              <w:rPr>
                <w:rFonts w:hint="eastAsia" w:ascii="宋体" w:hAnsi="宋体"/>
                <w:color w:val="000000"/>
              </w:rPr>
              <w:t>≥</w:t>
            </w:r>
            <w:r>
              <w:rPr>
                <w:rFonts w:hint="eastAsia"/>
                <w:color w:val="000000"/>
              </w:rPr>
              <w:t>729</w:t>
            </w:r>
          </w:p>
        </w:tc>
        <w:tc>
          <w:tcPr>
            <w:tcW w:w="2065" w:type="dxa"/>
            <w:vAlign w:val="center"/>
          </w:tcPr>
          <w:p w14:paraId="1364FD7C">
            <w:pPr>
              <w:snapToGrid w:val="0"/>
              <w:jc w:val="center"/>
              <w:rPr>
                <w:rFonts w:ascii="宋体" w:hAnsi="宋体"/>
                <w:color w:val="000000"/>
              </w:rPr>
            </w:pPr>
          </w:p>
        </w:tc>
      </w:tr>
      <w:tr w14:paraId="12BE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8B5028B">
            <w:pPr>
              <w:snapToGrid w:val="0"/>
              <w:spacing w:beforeLines="20" w:afterLines="20"/>
              <w:jc w:val="center"/>
              <w:rPr>
                <w:color w:val="000000"/>
                <w:szCs w:val="18"/>
              </w:rPr>
            </w:pPr>
          </w:p>
        </w:tc>
        <w:tc>
          <w:tcPr>
            <w:tcW w:w="2070" w:type="dxa"/>
            <w:gridSpan w:val="2"/>
            <w:vAlign w:val="center"/>
          </w:tcPr>
          <w:p w14:paraId="3A929BA4">
            <w:pPr>
              <w:snapToGrid w:val="0"/>
              <w:spacing w:beforeLines="20" w:afterLines="20"/>
              <w:jc w:val="center"/>
              <w:rPr>
                <w:color w:val="000000"/>
                <w:szCs w:val="18"/>
              </w:rPr>
            </w:pPr>
          </w:p>
        </w:tc>
        <w:tc>
          <w:tcPr>
            <w:tcW w:w="1870" w:type="dxa"/>
            <w:gridSpan w:val="2"/>
            <w:vAlign w:val="center"/>
          </w:tcPr>
          <w:p w14:paraId="101A615D">
            <w:pPr>
              <w:pStyle w:val="8"/>
              <w:snapToGrid w:val="0"/>
              <w:rPr>
                <w:rFonts w:ascii="宋体" w:hAnsi="宋体"/>
                <w:color w:val="000000"/>
                <w:sz w:val="21"/>
                <w:szCs w:val="21"/>
              </w:rPr>
            </w:pPr>
            <w:r>
              <w:rPr>
                <w:rFonts w:hint="eastAsia" w:ascii="宋体" w:hAnsi="宋体"/>
                <w:color w:val="000000"/>
                <w:sz w:val="21"/>
                <w:szCs w:val="21"/>
              </w:rPr>
              <w:t>有机材料（对地）</w:t>
            </w:r>
          </w:p>
        </w:tc>
        <w:tc>
          <w:tcPr>
            <w:tcW w:w="851" w:type="dxa"/>
            <w:vAlign w:val="center"/>
          </w:tcPr>
          <w:p w14:paraId="7A93A4C3">
            <w:pPr>
              <w:snapToGrid w:val="0"/>
              <w:spacing w:beforeLines="20" w:afterLines="20"/>
              <w:jc w:val="center"/>
              <w:rPr>
                <w:color w:val="000000"/>
                <w:szCs w:val="18"/>
              </w:rPr>
            </w:pPr>
          </w:p>
        </w:tc>
        <w:tc>
          <w:tcPr>
            <w:tcW w:w="2977" w:type="dxa"/>
            <w:vAlign w:val="center"/>
          </w:tcPr>
          <w:p w14:paraId="10AE7C22">
            <w:pPr>
              <w:snapToGrid w:val="0"/>
              <w:jc w:val="center"/>
              <w:rPr>
                <w:rFonts w:ascii="宋体" w:hAnsi="宋体"/>
                <w:color w:val="000000"/>
              </w:rPr>
            </w:pPr>
            <w:r>
              <w:rPr>
                <w:rFonts w:hint="eastAsia" w:ascii="宋体" w:hAnsi="宋体"/>
                <w:color w:val="000000"/>
              </w:rPr>
              <w:t>≥</w:t>
            </w:r>
            <w:r>
              <w:rPr>
                <w:rFonts w:hint="eastAsia"/>
                <w:color w:val="000000"/>
              </w:rPr>
              <w:t>810</w:t>
            </w:r>
          </w:p>
        </w:tc>
        <w:tc>
          <w:tcPr>
            <w:tcW w:w="2065" w:type="dxa"/>
            <w:vAlign w:val="center"/>
          </w:tcPr>
          <w:p w14:paraId="582F31C2">
            <w:pPr>
              <w:snapToGrid w:val="0"/>
              <w:jc w:val="center"/>
              <w:rPr>
                <w:rFonts w:ascii="宋体" w:hAnsi="宋体"/>
                <w:color w:val="000000"/>
              </w:rPr>
            </w:pPr>
          </w:p>
        </w:tc>
      </w:tr>
      <w:tr w14:paraId="464D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DAE1FD7">
            <w:pPr>
              <w:numPr>
                <w:ilvl w:val="0"/>
                <w:numId w:val="4"/>
              </w:numPr>
              <w:adjustRightInd/>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7F563BD9">
            <w:pPr>
              <w:pStyle w:val="8"/>
              <w:snapToGrid w:val="0"/>
              <w:rPr>
                <w:rFonts w:ascii="宋体" w:hAnsi="宋体"/>
                <w:color w:val="000000"/>
                <w:sz w:val="21"/>
                <w:szCs w:val="21"/>
              </w:rPr>
            </w:pPr>
            <w:r>
              <w:rPr>
                <w:rFonts w:hint="eastAsia" w:ascii="宋体" w:hAnsi="宋体"/>
                <w:color w:val="000000"/>
                <w:sz w:val="21"/>
                <w:szCs w:val="21"/>
              </w:rPr>
              <w:t>相间及相对地净距（空气绝缘）</w:t>
            </w:r>
          </w:p>
        </w:tc>
        <w:tc>
          <w:tcPr>
            <w:tcW w:w="851" w:type="dxa"/>
            <w:vAlign w:val="center"/>
          </w:tcPr>
          <w:p w14:paraId="59835BA6">
            <w:pPr>
              <w:snapToGrid w:val="0"/>
              <w:jc w:val="center"/>
              <w:rPr>
                <w:color w:val="000000"/>
              </w:rPr>
            </w:pPr>
            <w:r>
              <w:rPr>
                <w:rFonts w:hint="eastAsia"/>
                <w:color w:val="000000"/>
              </w:rPr>
              <w:t>mm</w:t>
            </w:r>
          </w:p>
        </w:tc>
        <w:tc>
          <w:tcPr>
            <w:tcW w:w="2977" w:type="dxa"/>
            <w:vAlign w:val="center"/>
          </w:tcPr>
          <w:p w14:paraId="44EE9C3E">
            <w:pPr>
              <w:snapToGrid w:val="0"/>
              <w:jc w:val="center"/>
              <w:rPr>
                <w:rFonts w:ascii="宋体" w:hAnsi="宋体"/>
                <w:color w:val="000000"/>
              </w:rPr>
            </w:pPr>
            <w:r>
              <w:rPr>
                <w:rFonts w:hint="eastAsia" w:ascii="宋体" w:hAnsi="宋体"/>
                <w:color w:val="000000"/>
              </w:rPr>
              <w:t>≥</w:t>
            </w:r>
            <w:r>
              <w:rPr>
                <w:rFonts w:hint="eastAsia"/>
                <w:color w:val="000000"/>
              </w:rPr>
              <w:t>300</w:t>
            </w:r>
          </w:p>
        </w:tc>
        <w:tc>
          <w:tcPr>
            <w:tcW w:w="2065" w:type="dxa"/>
            <w:vAlign w:val="center"/>
          </w:tcPr>
          <w:p w14:paraId="2D323D2A">
            <w:pPr>
              <w:snapToGrid w:val="0"/>
              <w:jc w:val="center"/>
              <w:rPr>
                <w:rFonts w:ascii="宋体" w:hAnsi="宋体"/>
                <w:color w:val="000000"/>
              </w:rPr>
            </w:pPr>
          </w:p>
        </w:tc>
      </w:tr>
      <w:tr w14:paraId="4CF2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37C84460">
            <w:pPr>
              <w:numPr>
                <w:ilvl w:val="0"/>
                <w:numId w:val="4"/>
              </w:numPr>
              <w:adjustRightInd/>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45A408DC">
            <w:pPr>
              <w:pStyle w:val="8"/>
              <w:snapToGrid w:val="0"/>
              <w:rPr>
                <w:rFonts w:ascii="宋体" w:hAnsi="宋体"/>
                <w:color w:val="000000"/>
                <w:sz w:val="21"/>
                <w:szCs w:val="21"/>
              </w:rPr>
            </w:pPr>
            <w:r>
              <w:rPr>
                <w:rFonts w:hint="eastAsia" w:ascii="宋体" w:hAnsi="宋体"/>
                <w:color w:val="000000"/>
                <w:sz w:val="21"/>
                <w:szCs w:val="21"/>
              </w:rPr>
              <w:t>丧失运行连续性类别</w:t>
            </w:r>
          </w:p>
        </w:tc>
        <w:tc>
          <w:tcPr>
            <w:tcW w:w="851" w:type="dxa"/>
            <w:vAlign w:val="center"/>
          </w:tcPr>
          <w:p w14:paraId="0FB01162">
            <w:pPr>
              <w:snapToGrid w:val="0"/>
              <w:jc w:val="center"/>
              <w:rPr>
                <w:rFonts w:ascii="宋体" w:hAnsi="宋体"/>
                <w:color w:val="000000"/>
              </w:rPr>
            </w:pPr>
          </w:p>
        </w:tc>
        <w:tc>
          <w:tcPr>
            <w:tcW w:w="2977" w:type="dxa"/>
            <w:vAlign w:val="center"/>
          </w:tcPr>
          <w:p w14:paraId="4770AD78">
            <w:pPr>
              <w:snapToGrid w:val="0"/>
              <w:jc w:val="center"/>
              <w:rPr>
                <w:color w:val="000000"/>
              </w:rPr>
            </w:pPr>
            <w:r>
              <w:rPr>
                <w:rFonts w:hint="eastAsia"/>
                <w:color w:val="000000"/>
              </w:rPr>
              <w:t>LSC2</w:t>
            </w:r>
          </w:p>
        </w:tc>
        <w:tc>
          <w:tcPr>
            <w:tcW w:w="2065" w:type="dxa"/>
            <w:vAlign w:val="center"/>
          </w:tcPr>
          <w:p w14:paraId="7DCDA2CA">
            <w:pPr>
              <w:snapToGrid w:val="0"/>
              <w:jc w:val="center"/>
              <w:rPr>
                <w:color w:val="000000"/>
              </w:rPr>
            </w:pPr>
          </w:p>
        </w:tc>
      </w:tr>
      <w:tr w14:paraId="6C02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FB38306">
            <w:pPr>
              <w:snapToGrid w:val="0"/>
              <w:spacing w:beforeLines="20" w:afterLines="20"/>
              <w:jc w:val="center"/>
              <w:rPr>
                <w:b/>
                <w:bCs/>
                <w:szCs w:val="18"/>
              </w:rPr>
            </w:pPr>
            <w:r>
              <w:rPr>
                <w:b/>
                <w:bCs/>
                <w:szCs w:val="18"/>
              </w:rPr>
              <w:t>二</w:t>
            </w:r>
          </w:p>
        </w:tc>
        <w:tc>
          <w:tcPr>
            <w:tcW w:w="9833" w:type="dxa"/>
            <w:gridSpan w:val="7"/>
            <w:vAlign w:val="center"/>
          </w:tcPr>
          <w:p w14:paraId="6B41D023">
            <w:pPr>
              <w:pStyle w:val="8"/>
              <w:snapToGrid w:val="0"/>
              <w:spacing w:beforeLines="20" w:afterLines="20"/>
              <w:rPr>
                <w:b/>
                <w:bCs/>
                <w:sz w:val="21"/>
              </w:rPr>
            </w:pPr>
            <w:r>
              <w:rPr>
                <w:b/>
                <w:bCs/>
                <w:sz w:val="21"/>
              </w:rPr>
              <w:t>断路器参数</w:t>
            </w:r>
          </w:p>
        </w:tc>
      </w:tr>
      <w:tr w14:paraId="159C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F149080">
            <w:pPr>
              <w:snapToGrid w:val="0"/>
              <w:spacing w:beforeLines="20" w:afterLines="20"/>
              <w:jc w:val="center"/>
              <w:rPr>
                <w:szCs w:val="18"/>
              </w:rPr>
            </w:pPr>
            <w:r>
              <w:rPr>
                <w:rFonts w:hint="eastAsia"/>
                <w:szCs w:val="18"/>
              </w:rPr>
              <w:t>1</w:t>
            </w:r>
          </w:p>
        </w:tc>
        <w:tc>
          <w:tcPr>
            <w:tcW w:w="3940" w:type="dxa"/>
            <w:gridSpan w:val="4"/>
            <w:vAlign w:val="center"/>
          </w:tcPr>
          <w:p w14:paraId="7E4B5ECF">
            <w:pPr>
              <w:snapToGrid w:val="0"/>
              <w:spacing w:beforeLines="20" w:afterLines="20"/>
              <w:rPr>
                <w:szCs w:val="18"/>
              </w:rPr>
            </w:pPr>
            <w:r>
              <w:rPr>
                <w:szCs w:val="18"/>
              </w:rPr>
              <w:t>型</w:t>
            </w:r>
            <w:r>
              <w:rPr>
                <w:rFonts w:hint="eastAsia"/>
                <w:szCs w:val="18"/>
              </w:rPr>
              <w:t>式</w:t>
            </w:r>
          </w:p>
        </w:tc>
        <w:tc>
          <w:tcPr>
            <w:tcW w:w="851" w:type="dxa"/>
            <w:vAlign w:val="center"/>
          </w:tcPr>
          <w:p w14:paraId="6D5E2907">
            <w:pPr>
              <w:snapToGrid w:val="0"/>
              <w:spacing w:beforeLines="20" w:afterLines="20"/>
              <w:jc w:val="center"/>
              <w:rPr>
                <w:szCs w:val="18"/>
              </w:rPr>
            </w:pPr>
          </w:p>
        </w:tc>
        <w:tc>
          <w:tcPr>
            <w:tcW w:w="2977" w:type="dxa"/>
            <w:vAlign w:val="center"/>
          </w:tcPr>
          <w:p w14:paraId="1BD85BEF">
            <w:pPr>
              <w:pStyle w:val="10"/>
              <w:pBdr>
                <w:bottom w:val="none" w:color="auto" w:sz="0" w:space="0"/>
              </w:pBdr>
              <w:tabs>
                <w:tab w:val="clear" w:pos="4153"/>
                <w:tab w:val="clear" w:pos="8306"/>
              </w:tabs>
              <w:rPr>
                <w:sz w:val="21"/>
                <w:szCs w:val="18"/>
              </w:rPr>
            </w:pPr>
            <w:r>
              <w:rPr>
                <w:rFonts w:hint="eastAsia"/>
                <w:sz w:val="21"/>
                <w:szCs w:val="18"/>
              </w:rPr>
              <w:t>固封极柱式</w:t>
            </w:r>
          </w:p>
        </w:tc>
        <w:tc>
          <w:tcPr>
            <w:tcW w:w="2065" w:type="dxa"/>
            <w:vAlign w:val="center"/>
          </w:tcPr>
          <w:p w14:paraId="5D3F97A6">
            <w:pPr>
              <w:snapToGrid w:val="0"/>
              <w:spacing w:beforeLines="20" w:afterLines="20"/>
              <w:jc w:val="center"/>
              <w:rPr>
                <w:szCs w:val="18"/>
              </w:rPr>
            </w:pPr>
          </w:p>
        </w:tc>
      </w:tr>
      <w:tr w14:paraId="79CE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E33DC83">
            <w:pPr>
              <w:snapToGrid w:val="0"/>
              <w:spacing w:beforeLines="20" w:afterLines="20"/>
              <w:jc w:val="center"/>
              <w:rPr>
                <w:szCs w:val="18"/>
              </w:rPr>
            </w:pPr>
          </w:p>
        </w:tc>
        <w:tc>
          <w:tcPr>
            <w:tcW w:w="3940" w:type="dxa"/>
            <w:gridSpan w:val="4"/>
            <w:vAlign w:val="center"/>
          </w:tcPr>
          <w:p w14:paraId="5EEBAC34">
            <w:pPr>
              <w:snapToGrid w:val="0"/>
              <w:spacing w:beforeLines="20" w:afterLines="20"/>
              <w:rPr>
                <w:szCs w:val="18"/>
              </w:rPr>
            </w:pPr>
            <w:r>
              <w:rPr>
                <w:rFonts w:hint="eastAsia"/>
                <w:szCs w:val="18"/>
              </w:rPr>
              <w:t>厂家</w:t>
            </w:r>
          </w:p>
        </w:tc>
        <w:tc>
          <w:tcPr>
            <w:tcW w:w="851" w:type="dxa"/>
            <w:vAlign w:val="center"/>
          </w:tcPr>
          <w:p w14:paraId="304AB6AA">
            <w:pPr>
              <w:snapToGrid w:val="0"/>
              <w:spacing w:beforeLines="20" w:afterLines="20"/>
              <w:jc w:val="center"/>
              <w:rPr>
                <w:szCs w:val="18"/>
              </w:rPr>
            </w:pPr>
          </w:p>
        </w:tc>
        <w:tc>
          <w:tcPr>
            <w:tcW w:w="2977" w:type="dxa"/>
            <w:vAlign w:val="center"/>
          </w:tcPr>
          <w:p w14:paraId="127B57CE">
            <w:pPr>
              <w:pStyle w:val="10"/>
              <w:pBdr>
                <w:bottom w:val="none" w:color="auto" w:sz="0" w:space="0"/>
              </w:pBdr>
              <w:tabs>
                <w:tab w:val="clear" w:pos="4153"/>
                <w:tab w:val="clear" w:pos="8306"/>
              </w:tabs>
              <w:ind w:firstLine="315" w:firstLineChars="150"/>
              <w:jc w:val="both"/>
              <w:rPr>
                <w:sz w:val="21"/>
                <w:szCs w:val="18"/>
              </w:rPr>
            </w:pPr>
          </w:p>
        </w:tc>
        <w:tc>
          <w:tcPr>
            <w:tcW w:w="2065" w:type="dxa"/>
            <w:vAlign w:val="center"/>
          </w:tcPr>
          <w:p w14:paraId="50E16112">
            <w:pPr>
              <w:snapToGrid w:val="0"/>
              <w:spacing w:beforeLines="20" w:afterLines="20"/>
              <w:jc w:val="center"/>
              <w:rPr>
                <w:szCs w:val="18"/>
              </w:rPr>
            </w:pPr>
          </w:p>
        </w:tc>
      </w:tr>
      <w:tr w14:paraId="659B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9620D00">
            <w:pPr>
              <w:snapToGrid w:val="0"/>
              <w:spacing w:beforeLines="20" w:afterLines="20"/>
              <w:jc w:val="center"/>
              <w:rPr>
                <w:szCs w:val="18"/>
              </w:rPr>
            </w:pPr>
            <w:r>
              <w:rPr>
                <w:rFonts w:hint="eastAsia"/>
                <w:szCs w:val="18"/>
              </w:rPr>
              <w:t>2</w:t>
            </w:r>
          </w:p>
        </w:tc>
        <w:tc>
          <w:tcPr>
            <w:tcW w:w="3940" w:type="dxa"/>
            <w:gridSpan w:val="4"/>
            <w:vAlign w:val="center"/>
          </w:tcPr>
          <w:p w14:paraId="6F7EC3C2">
            <w:pPr>
              <w:snapToGrid w:val="0"/>
              <w:spacing w:beforeLines="20" w:afterLines="20"/>
              <w:rPr>
                <w:szCs w:val="18"/>
              </w:rPr>
            </w:pPr>
            <w:r>
              <w:rPr>
                <w:rFonts w:hint="eastAsia"/>
                <w:szCs w:val="18"/>
              </w:rPr>
              <w:t>灭弧室类型</w:t>
            </w:r>
          </w:p>
        </w:tc>
        <w:tc>
          <w:tcPr>
            <w:tcW w:w="851" w:type="dxa"/>
            <w:vAlign w:val="center"/>
          </w:tcPr>
          <w:p w14:paraId="1B2138C5">
            <w:pPr>
              <w:snapToGrid w:val="0"/>
              <w:spacing w:beforeLines="20" w:afterLines="20"/>
              <w:jc w:val="center"/>
              <w:rPr>
                <w:szCs w:val="18"/>
              </w:rPr>
            </w:pPr>
          </w:p>
        </w:tc>
        <w:tc>
          <w:tcPr>
            <w:tcW w:w="2977" w:type="dxa"/>
            <w:vAlign w:val="center"/>
          </w:tcPr>
          <w:p w14:paraId="6CFF7D55">
            <w:pPr>
              <w:jc w:val="center"/>
            </w:pPr>
            <w:r>
              <w:rPr>
                <w:rFonts w:hint="eastAsia"/>
                <w:szCs w:val="18"/>
              </w:rPr>
              <w:t>真空</w:t>
            </w:r>
          </w:p>
        </w:tc>
        <w:tc>
          <w:tcPr>
            <w:tcW w:w="2065" w:type="dxa"/>
            <w:vAlign w:val="center"/>
          </w:tcPr>
          <w:p w14:paraId="204E2CB1">
            <w:pPr>
              <w:snapToGrid w:val="0"/>
              <w:spacing w:beforeLines="20" w:afterLines="20"/>
              <w:jc w:val="center"/>
              <w:rPr>
                <w:szCs w:val="18"/>
              </w:rPr>
            </w:pPr>
          </w:p>
        </w:tc>
      </w:tr>
      <w:tr w14:paraId="3CC4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6" w:type="dxa"/>
            <w:vAlign w:val="center"/>
          </w:tcPr>
          <w:p w14:paraId="5DF6B62E">
            <w:pPr>
              <w:snapToGrid w:val="0"/>
              <w:spacing w:beforeLines="20" w:afterLines="20"/>
              <w:jc w:val="center"/>
              <w:rPr>
                <w:szCs w:val="18"/>
              </w:rPr>
            </w:pPr>
            <w:r>
              <w:rPr>
                <w:rFonts w:hint="eastAsia"/>
                <w:szCs w:val="18"/>
              </w:rPr>
              <w:t>3</w:t>
            </w:r>
          </w:p>
        </w:tc>
        <w:tc>
          <w:tcPr>
            <w:tcW w:w="3940" w:type="dxa"/>
            <w:gridSpan w:val="4"/>
            <w:vAlign w:val="center"/>
          </w:tcPr>
          <w:p w14:paraId="5868CE72">
            <w:pPr>
              <w:snapToGrid w:val="0"/>
              <w:spacing w:beforeLines="20" w:afterLines="20"/>
              <w:rPr>
                <w:szCs w:val="18"/>
              </w:rPr>
            </w:pPr>
            <w:r>
              <w:rPr>
                <w:szCs w:val="18"/>
              </w:rPr>
              <w:t>额定电流</w:t>
            </w:r>
          </w:p>
        </w:tc>
        <w:tc>
          <w:tcPr>
            <w:tcW w:w="851" w:type="dxa"/>
            <w:vAlign w:val="center"/>
          </w:tcPr>
          <w:p w14:paraId="0C435AAE">
            <w:pPr>
              <w:snapToGrid w:val="0"/>
              <w:spacing w:beforeLines="20" w:afterLines="20"/>
              <w:jc w:val="center"/>
              <w:rPr>
                <w:szCs w:val="18"/>
              </w:rPr>
            </w:pPr>
            <w:r>
              <w:rPr>
                <w:szCs w:val="18"/>
              </w:rPr>
              <w:t>A</w:t>
            </w:r>
          </w:p>
        </w:tc>
        <w:tc>
          <w:tcPr>
            <w:tcW w:w="2977" w:type="dxa"/>
            <w:vAlign w:val="center"/>
          </w:tcPr>
          <w:p w14:paraId="1F891D92">
            <w:pPr>
              <w:snapToGrid w:val="0"/>
              <w:spacing w:beforeLines="20" w:afterLines="20"/>
              <w:jc w:val="center"/>
            </w:pPr>
            <w:r>
              <w:rPr>
                <w:rFonts w:hint="eastAsia"/>
              </w:rPr>
              <w:t>1250A</w:t>
            </w:r>
          </w:p>
        </w:tc>
        <w:tc>
          <w:tcPr>
            <w:tcW w:w="2065" w:type="dxa"/>
            <w:vAlign w:val="center"/>
          </w:tcPr>
          <w:p w14:paraId="003BBF02">
            <w:pPr>
              <w:snapToGrid w:val="0"/>
              <w:spacing w:beforeLines="20" w:afterLines="20"/>
              <w:jc w:val="center"/>
              <w:rPr>
                <w:szCs w:val="18"/>
              </w:rPr>
            </w:pPr>
          </w:p>
        </w:tc>
      </w:tr>
      <w:tr w14:paraId="1CBE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BE4030A">
            <w:pPr>
              <w:snapToGrid w:val="0"/>
              <w:spacing w:beforeLines="20" w:afterLines="20"/>
              <w:jc w:val="center"/>
              <w:rPr>
                <w:szCs w:val="18"/>
              </w:rPr>
            </w:pPr>
            <w:r>
              <w:rPr>
                <w:rFonts w:hint="eastAsia"/>
                <w:szCs w:val="18"/>
              </w:rPr>
              <w:t>4</w:t>
            </w:r>
          </w:p>
        </w:tc>
        <w:tc>
          <w:tcPr>
            <w:tcW w:w="3940" w:type="dxa"/>
            <w:gridSpan w:val="4"/>
            <w:vAlign w:val="center"/>
          </w:tcPr>
          <w:p w14:paraId="2A270B71">
            <w:pPr>
              <w:snapToGrid w:val="0"/>
              <w:spacing w:beforeLines="20" w:afterLines="20"/>
              <w:rPr>
                <w:szCs w:val="18"/>
              </w:rPr>
            </w:pPr>
            <w:r>
              <w:rPr>
                <w:szCs w:val="18"/>
              </w:rPr>
              <w:t>主回路电阻</w:t>
            </w:r>
          </w:p>
        </w:tc>
        <w:tc>
          <w:tcPr>
            <w:tcW w:w="851" w:type="dxa"/>
            <w:vAlign w:val="center"/>
          </w:tcPr>
          <w:p w14:paraId="71B97E35">
            <w:pPr>
              <w:snapToGrid w:val="0"/>
              <w:spacing w:beforeLines="20" w:afterLines="20"/>
              <w:jc w:val="center"/>
              <w:rPr>
                <w:szCs w:val="18"/>
              </w:rPr>
            </w:pPr>
            <w:r>
              <w:rPr>
                <w:szCs w:val="18"/>
              </w:rPr>
              <w:t>μ</w:t>
            </w:r>
            <w:r>
              <w:t>Ω</w:t>
            </w:r>
          </w:p>
        </w:tc>
        <w:tc>
          <w:tcPr>
            <w:tcW w:w="2977" w:type="dxa"/>
            <w:vAlign w:val="center"/>
          </w:tcPr>
          <w:p w14:paraId="26A3DDD4">
            <w:pPr>
              <w:snapToGrid w:val="0"/>
              <w:spacing w:beforeLines="20" w:afterLines="20"/>
              <w:jc w:val="center"/>
              <w:rPr>
                <w:szCs w:val="18"/>
              </w:rPr>
            </w:pPr>
            <w:r>
              <w:rPr>
                <w:rFonts w:hint="eastAsia"/>
                <w:szCs w:val="18"/>
              </w:rPr>
              <w:t>投标方提供</w:t>
            </w:r>
          </w:p>
        </w:tc>
        <w:tc>
          <w:tcPr>
            <w:tcW w:w="2065" w:type="dxa"/>
            <w:vAlign w:val="center"/>
          </w:tcPr>
          <w:p w14:paraId="657ABA74">
            <w:pPr>
              <w:snapToGrid w:val="0"/>
              <w:spacing w:beforeLines="20" w:afterLines="20"/>
              <w:jc w:val="center"/>
              <w:rPr>
                <w:szCs w:val="18"/>
              </w:rPr>
            </w:pPr>
          </w:p>
        </w:tc>
      </w:tr>
      <w:tr w14:paraId="7E13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333D388">
            <w:pPr>
              <w:snapToGrid w:val="0"/>
              <w:spacing w:beforeLines="20" w:afterLines="20"/>
              <w:jc w:val="center"/>
              <w:rPr>
                <w:szCs w:val="18"/>
              </w:rPr>
            </w:pPr>
            <w:r>
              <w:rPr>
                <w:rFonts w:hint="eastAsia"/>
                <w:szCs w:val="18"/>
              </w:rPr>
              <w:t>5</w:t>
            </w:r>
          </w:p>
        </w:tc>
        <w:tc>
          <w:tcPr>
            <w:tcW w:w="3940" w:type="dxa"/>
            <w:gridSpan w:val="4"/>
            <w:vAlign w:val="center"/>
          </w:tcPr>
          <w:p w14:paraId="2B3FD05B">
            <w:pPr>
              <w:snapToGrid w:val="0"/>
              <w:spacing w:beforeLines="20" w:afterLines="20"/>
              <w:rPr>
                <w:szCs w:val="18"/>
              </w:rPr>
            </w:pPr>
            <w:r>
              <w:rPr>
                <w:szCs w:val="18"/>
              </w:rPr>
              <w:t>温升试验电流</w:t>
            </w:r>
          </w:p>
        </w:tc>
        <w:tc>
          <w:tcPr>
            <w:tcW w:w="851" w:type="dxa"/>
            <w:vAlign w:val="center"/>
          </w:tcPr>
          <w:p w14:paraId="26747C0A">
            <w:pPr>
              <w:snapToGrid w:val="0"/>
              <w:spacing w:beforeLines="20" w:afterLines="20"/>
              <w:jc w:val="center"/>
              <w:rPr>
                <w:szCs w:val="18"/>
              </w:rPr>
            </w:pPr>
            <w:r>
              <w:rPr>
                <w:szCs w:val="18"/>
              </w:rPr>
              <w:t>A</w:t>
            </w:r>
          </w:p>
        </w:tc>
        <w:tc>
          <w:tcPr>
            <w:tcW w:w="2977" w:type="dxa"/>
            <w:vAlign w:val="center"/>
          </w:tcPr>
          <w:p w14:paraId="688EBF1B">
            <w:pPr>
              <w:snapToGrid w:val="0"/>
              <w:spacing w:beforeLines="20" w:afterLines="20"/>
              <w:jc w:val="center"/>
              <w:rPr>
                <w:szCs w:val="18"/>
              </w:rPr>
            </w:pPr>
            <w:r>
              <w:rPr>
                <w:szCs w:val="18"/>
              </w:rPr>
              <w:t>1.1I</w:t>
            </w:r>
            <w:r>
              <w:rPr>
                <w:rFonts w:hint="eastAsia"/>
                <w:szCs w:val="18"/>
              </w:rPr>
              <w:t>r</w:t>
            </w:r>
          </w:p>
        </w:tc>
        <w:tc>
          <w:tcPr>
            <w:tcW w:w="2065" w:type="dxa"/>
            <w:vAlign w:val="center"/>
          </w:tcPr>
          <w:p w14:paraId="79C5FBE6">
            <w:pPr>
              <w:snapToGrid w:val="0"/>
              <w:spacing w:beforeLines="20" w:afterLines="20"/>
              <w:jc w:val="center"/>
              <w:rPr>
                <w:szCs w:val="18"/>
              </w:rPr>
            </w:pPr>
          </w:p>
        </w:tc>
      </w:tr>
      <w:tr w14:paraId="55A3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36" w:type="dxa"/>
            <w:vAlign w:val="center"/>
          </w:tcPr>
          <w:p w14:paraId="2ACC4FC2">
            <w:pPr>
              <w:spacing w:beforeLines="20" w:afterLines="20"/>
              <w:jc w:val="center"/>
              <w:rPr>
                <w:color w:val="000000"/>
              </w:rPr>
            </w:pPr>
            <w:r>
              <w:rPr>
                <w:rFonts w:hint="eastAsia"/>
                <w:color w:val="000000"/>
              </w:rPr>
              <w:t>6</w:t>
            </w:r>
          </w:p>
        </w:tc>
        <w:tc>
          <w:tcPr>
            <w:tcW w:w="2070" w:type="dxa"/>
            <w:gridSpan w:val="2"/>
            <w:vAlign w:val="center"/>
          </w:tcPr>
          <w:p w14:paraId="78FC7662">
            <w:pPr>
              <w:snapToGrid w:val="0"/>
              <w:spacing w:beforeLines="20" w:afterLines="20"/>
              <w:rPr>
                <w:color w:val="000000"/>
                <w:szCs w:val="18"/>
              </w:rPr>
            </w:pPr>
            <w:r>
              <w:rPr>
                <w:color w:val="000000"/>
                <w:szCs w:val="18"/>
              </w:rPr>
              <w:t>额定工频1min耐受电压</w:t>
            </w:r>
          </w:p>
        </w:tc>
        <w:tc>
          <w:tcPr>
            <w:tcW w:w="1870" w:type="dxa"/>
            <w:gridSpan w:val="2"/>
            <w:vAlign w:val="center"/>
          </w:tcPr>
          <w:p w14:paraId="6AD15D9B">
            <w:pPr>
              <w:snapToGrid w:val="0"/>
              <w:spacing w:beforeLines="20" w:afterLines="20"/>
              <w:rPr>
                <w:color w:val="000000"/>
                <w:szCs w:val="18"/>
              </w:rPr>
            </w:pPr>
            <w:r>
              <w:rPr>
                <w:color w:val="000000"/>
                <w:szCs w:val="18"/>
              </w:rPr>
              <w:t>断口</w:t>
            </w:r>
          </w:p>
        </w:tc>
        <w:tc>
          <w:tcPr>
            <w:tcW w:w="851" w:type="dxa"/>
            <w:vAlign w:val="center"/>
          </w:tcPr>
          <w:p w14:paraId="466606A8">
            <w:pPr>
              <w:snapToGrid w:val="0"/>
              <w:spacing w:beforeLines="20" w:afterLines="20"/>
              <w:jc w:val="center"/>
              <w:rPr>
                <w:color w:val="000000"/>
                <w:szCs w:val="18"/>
              </w:rPr>
            </w:pPr>
            <w:r>
              <w:rPr>
                <w:color w:val="000000"/>
                <w:szCs w:val="18"/>
              </w:rPr>
              <w:t>kV</w:t>
            </w:r>
          </w:p>
        </w:tc>
        <w:tc>
          <w:tcPr>
            <w:tcW w:w="2977" w:type="dxa"/>
            <w:vAlign w:val="center"/>
          </w:tcPr>
          <w:p w14:paraId="53129496">
            <w:pPr>
              <w:snapToGrid w:val="0"/>
              <w:jc w:val="center"/>
              <w:rPr>
                <w:color w:val="000000"/>
              </w:rPr>
            </w:pPr>
            <w:r>
              <w:rPr>
                <w:color w:val="000000"/>
              </w:rPr>
              <w:t>118</w:t>
            </w:r>
            <w:r>
              <w:rPr>
                <w:rFonts w:hint="eastAsia"/>
                <w:color w:val="000000"/>
              </w:rPr>
              <w:t>（仅限</w:t>
            </w:r>
            <w:r>
              <w:rPr>
                <w:color w:val="000000"/>
              </w:rPr>
              <w:t>联络用</w:t>
            </w:r>
            <w:r>
              <w:rPr>
                <w:rFonts w:hint="eastAsia"/>
                <w:color w:val="000000"/>
              </w:rPr>
              <w:t>）/95</w:t>
            </w:r>
          </w:p>
        </w:tc>
        <w:tc>
          <w:tcPr>
            <w:tcW w:w="2065" w:type="dxa"/>
            <w:vAlign w:val="center"/>
          </w:tcPr>
          <w:p w14:paraId="77D9AE53">
            <w:pPr>
              <w:snapToGrid w:val="0"/>
              <w:spacing w:beforeLines="20" w:afterLines="20"/>
              <w:jc w:val="center"/>
              <w:rPr>
                <w:color w:val="000000"/>
                <w:szCs w:val="18"/>
              </w:rPr>
            </w:pPr>
          </w:p>
        </w:tc>
      </w:tr>
      <w:tr w14:paraId="1A9D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restart"/>
            <w:vAlign w:val="center"/>
          </w:tcPr>
          <w:p w14:paraId="54F27FAE">
            <w:pPr>
              <w:snapToGrid w:val="0"/>
              <w:spacing w:beforeLines="20" w:afterLines="20"/>
              <w:jc w:val="center"/>
              <w:rPr>
                <w:color w:val="000000"/>
                <w:szCs w:val="18"/>
              </w:rPr>
            </w:pPr>
          </w:p>
        </w:tc>
        <w:tc>
          <w:tcPr>
            <w:tcW w:w="2070" w:type="dxa"/>
            <w:gridSpan w:val="2"/>
            <w:vAlign w:val="center"/>
          </w:tcPr>
          <w:p w14:paraId="2433E4EF">
            <w:pPr>
              <w:snapToGrid w:val="0"/>
              <w:spacing w:beforeLines="20" w:afterLines="20"/>
              <w:jc w:val="center"/>
              <w:rPr>
                <w:color w:val="000000"/>
                <w:szCs w:val="18"/>
              </w:rPr>
            </w:pPr>
          </w:p>
        </w:tc>
        <w:tc>
          <w:tcPr>
            <w:tcW w:w="1870" w:type="dxa"/>
            <w:gridSpan w:val="2"/>
            <w:vAlign w:val="center"/>
          </w:tcPr>
          <w:p w14:paraId="028D7FA8">
            <w:pPr>
              <w:snapToGrid w:val="0"/>
              <w:spacing w:beforeLines="20" w:afterLines="20"/>
              <w:rPr>
                <w:color w:val="000000"/>
                <w:szCs w:val="18"/>
              </w:rPr>
            </w:pPr>
            <w:r>
              <w:rPr>
                <w:color w:val="000000"/>
                <w:szCs w:val="18"/>
              </w:rPr>
              <w:t>对地</w:t>
            </w:r>
          </w:p>
        </w:tc>
        <w:tc>
          <w:tcPr>
            <w:tcW w:w="851" w:type="dxa"/>
            <w:vAlign w:val="center"/>
          </w:tcPr>
          <w:p w14:paraId="347B430F">
            <w:pPr>
              <w:snapToGrid w:val="0"/>
              <w:spacing w:beforeLines="20" w:afterLines="20"/>
              <w:jc w:val="center"/>
              <w:rPr>
                <w:color w:val="000000"/>
                <w:szCs w:val="18"/>
              </w:rPr>
            </w:pPr>
          </w:p>
        </w:tc>
        <w:tc>
          <w:tcPr>
            <w:tcW w:w="2977" w:type="dxa"/>
            <w:vAlign w:val="center"/>
          </w:tcPr>
          <w:p w14:paraId="7EC8C8AF">
            <w:pPr>
              <w:snapToGrid w:val="0"/>
              <w:jc w:val="center"/>
              <w:rPr>
                <w:color w:val="000000"/>
              </w:rPr>
            </w:pPr>
            <w:r>
              <w:rPr>
                <w:color w:val="000000"/>
              </w:rPr>
              <w:t>95</w:t>
            </w:r>
          </w:p>
        </w:tc>
        <w:tc>
          <w:tcPr>
            <w:tcW w:w="2065" w:type="dxa"/>
            <w:vAlign w:val="center"/>
          </w:tcPr>
          <w:p w14:paraId="3EA1BDBA">
            <w:pPr>
              <w:snapToGrid w:val="0"/>
              <w:spacing w:beforeLines="20" w:afterLines="20"/>
              <w:jc w:val="center"/>
              <w:rPr>
                <w:color w:val="000000"/>
                <w:szCs w:val="18"/>
              </w:rPr>
            </w:pPr>
          </w:p>
        </w:tc>
      </w:tr>
      <w:tr w14:paraId="0446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14:paraId="17AC874A">
            <w:pPr>
              <w:snapToGrid w:val="0"/>
              <w:spacing w:beforeLines="20" w:afterLines="20"/>
              <w:jc w:val="center"/>
              <w:rPr>
                <w:color w:val="000000"/>
                <w:szCs w:val="18"/>
              </w:rPr>
            </w:pPr>
          </w:p>
        </w:tc>
        <w:tc>
          <w:tcPr>
            <w:tcW w:w="2070" w:type="dxa"/>
            <w:gridSpan w:val="2"/>
            <w:vAlign w:val="center"/>
          </w:tcPr>
          <w:p w14:paraId="2D827610">
            <w:pPr>
              <w:snapToGrid w:val="0"/>
              <w:spacing w:beforeLines="20" w:afterLines="20"/>
              <w:jc w:val="center"/>
              <w:rPr>
                <w:color w:val="000000"/>
                <w:szCs w:val="18"/>
              </w:rPr>
            </w:pPr>
            <w:r>
              <w:rPr>
                <w:color w:val="000000"/>
                <w:szCs w:val="18"/>
              </w:rPr>
              <w:t>额定雷电冲击耐受电压峰值（1.2∕50</w:t>
            </w:r>
            <w:r>
              <w:rPr>
                <w:color w:val="000000"/>
                <w:szCs w:val="18"/>
              </w:rPr>
              <w:sym w:font="Symbol" w:char="F06D"/>
            </w:r>
            <w:r>
              <w:rPr>
                <w:color w:val="000000"/>
                <w:szCs w:val="18"/>
              </w:rPr>
              <w:t>s）</w:t>
            </w:r>
          </w:p>
        </w:tc>
        <w:tc>
          <w:tcPr>
            <w:tcW w:w="1870" w:type="dxa"/>
            <w:gridSpan w:val="2"/>
            <w:vAlign w:val="center"/>
          </w:tcPr>
          <w:p w14:paraId="36A7CD7C">
            <w:pPr>
              <w:snapToGrid w:val="0"/>
              <w:spacing w:beforeLines="20" w:afterLines="20"/>
              <w:rPr>
                <w:color w:val="000000"/>
                <w:szCs w:val="18"/>
              </w:rPr>
            </w:pPr>
            <w:r>
              <w:rPr>
                <w:color w:val="000000"/>
                <w:szCs w:val="18"/>
              </w:rPr>
              <w:t>断口</w:t>
            </w:r>
          </w:p>
        </w:tc>
        <w:tc>
          <w:tcPr>
            <w:tcW w:w="851" w:type="dxa"/>
            <w:vAlign w:val="center"/>
          </w:tcPr>
          <w:p w14:paraId="65083291">
            <w:pPr>
              <w:snapToGrid w:val="0"/>
              <w:spacing w:beforeLines="20" w:afterLines="20"/>
              <w:jc w:val="center"/>
              <w:rPr>
                <w:color w:val="000000"/>
                <w:szCs w:val="18"/>
              </w:rPr>
            </w:pPr>
            <w:r>
              <w:rPr>
                <w:color w:val="000000"/>
                <w:szCs w:val="18"/>
              </w:rPr>
              <w:t>kV</w:t>
            </w:r>
          </w:p>
        </w:tc>
        <w:tc>
          <w:tcPr>
            <w:tcW w:w="2977" w:type="dxa"/>
            <w:vAlign w:val="center"/>
          </w:tcPr>
          <w:p w14:paraId="062D6AB2">
            <w:pPr>
              <w:snapToGrid w:val="0"/>
              <w:jc w:val="center"/>
              <w:rPr>
                <w:color w:val="000000"/>
              </w:rPr>
            </w:pPr>
            <w:r>
              <w:rPr>
                <w:color w:val="000000"/>
              </w:rPr>
              <w:t>215</w:t>
            </w:r>
            <w:r>
              <w:rPr>
                <w:rFonts w:hint="eastAsia"/>
                <w:color w:val="000000"/>
              </w:rPr>
              <w:t>（仅限</w:t>
            </w:r>
            <w:r>
              <w:rPr>
                <w:color w:val="000000"/>
              </w:rPr>
              <w:t>联络用</w:t>
            </w:r>
            <w:r>
              <w:rPr>
                <w:rFonts w:hint="eastAsia"/>
                <w:color w:val="000000"/>
              </w:rPr>
              <w:t>）/185</w:t>
            </w:r>
          </w:p>
        </w:tc>
        <w:tc>
          <w:tcPr>
            <w:tcW w:w="2065" w:type="dxa"/>
            <w:vAlign w:val="center"/>
          </w:tcPr>
          <w:p w14:paraId="0055593A">
            <w:pPr>
              <w:snapToGrid w:val="0"/>
              <w:spacing w:beforeLines="20" w:afterLines="20"/>
              <w:jc w:val="center"/>
              <w:rPr>
                <w:color w:val="000000"/>
                <w:szCs w:val="18"/>
              </w:rPr>
            </w:pPr>
          </w:p>
        </w:tc>
      </w:tr>
      <w:tr w14:paraId="451A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14:paraId="56E2993D">
            <w:pPr>
              <w:snapToGrid w:val="0"/>
              <w:spacing w:beforeLines="20" w:afterLines="20"/>
              <w:jc w:val="center"/>
              <w:rPr>
                <w:color w:val="000000"/>
                <w:szCs w:val="18"/>
              </w:rPr>
            </w:pPr>
          </w:p>
        </w:tc>
        <w:tc>
          <w:tcPr>
            <w:tcW w:w="2070" w:type="dxa"/>
            <w:gridSpan w:val="2"/>
            <w:vAlign w:val="center"/>
          </w:tcPr>
          <w:p w14:paraId="5A7C8029">
            <w:pPr>
              <w:snapToGrid w:val="0"/>
              <w:spacing w:beforeLines="20" w:afterLines="20"/>
              <w:jc w:val="center"/>
              <w:rPr>
                <w:color w:val="000000"/>
                <w:szCs w:val="18"/>
              </w:rPr>
            </w:pPr>
          </w:p>
        </w:tc>
        <w:tc>
          <w:tcPr>
            <w:tcW w:w="1870" w:type="dxa"/>
            <w:gridSpan w:val="2"/>
            <w:vAlign w:val="center"/>
          </w:tcPr>
          <w:p w14:paraId="30B567E5">
            <w:pPr>
              <w:snapToGrid w:val="0"/>
              <w:spacing w:beforeLines="20" w:afterLines="20"/>
              <w:rPr>
                <w:color w:val="000000"/>
                <w:szCs w:val="18"/>
              </w:rPr>
            </w:pPr>
            <w:r>
              <w:rPr>
                <w:color w:val="000000"/>
                <w:szCs w:val="18"/>
              </w:rPr>
              <w:t>对地</w:t>
            </w:r>
          </w:p>
        </w:tc>
        <w:tc>
          <w:tcPr>
            <w:tcW w:w="851" w:type="dxa"/>
            <w:vAlign w:val="center"/>
          </w:tcPr>
          <w:p w14:paraId="617BD298">
            <w:pPr>
              <w:snapToGrid w:val="0"/>
              <w:spacing w:beforeLines="20" w:afterLines="20"/>
              <w:jc w:val="center"/>
              <w:rPr>
                <w:color w:val="000000"/>
                <w:szCs w:val="18"/>
              </w:rPr>
            </w:pPr>
          </w:p>
        </w:tc>
        <w:tc>
          <w:tcPr>
            <w:tcW w:w="2977" w:type="dxa"/>
            <w:vAlign w:val="center"/>
          </w:tcPr>
          <w:p w14:paraId="67F2A80E">
            <w:pPr>
              <w:snapToGrid w:val="0"/>
              <w:jc w:val="center"/>
              <w:rPr>
                <w:color w:val="000000"/>
              </w:rPr>
            </w:pPr>
            <w:r>
              <w:rPr>
                <w:color w:val="000000"/>
              </w:rPr>
              <w:t>185</w:t>
            </w:r>
          </w:p>
        </w:tc>
        <w:tc>
          <w:tcPr>
            <w:tcW w:w="2065" w:type="dxa"/>
            <w:vAlign w:val="center"/>
          </w:tcPr>
          <w:p w14:paraId="37E65F1E">
            <w:pPr>
              <w:snapToGrid w:val="0"/>
              <w:spacing w:beforeLines="20" w:afterLines="20"/>
              <w:jc w:val="center"/>
              <w:rPr>
                <w:color w:val="000000"/>
                <w:szCs w:val="18"/>
              </w:rPr>
            </w:pPr>
          </w:p>
        </w:tc>
      </w:tr>
      <w:tr w14:paraId="1522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36" w:type="dxa"/>
            <w:vAlign w:val="center"/>
          </w:tcPr>
          <w:p w14:paraId="0CA1240C">
            <w:pPr>
              <w:snapToGrid w:val="0"/>
              <w:spacing w:beforeLines="20" w:afterLines="20"/>
              <w:jc w:val="center"/>
              <w:rPr>
                <w:color w:val="000000"/>
                <w:szCs w:val="18"/>
              </w:rPr>
            </w:pPr>
            <w:r>
              <w:rPr>
                <w:rFonts w:hint="eastAsia"/>
                <w:color w:val="000000"/>
                <w:szCs w:val="18"/>
              </w:rPr>
              <w:t>7</w:t>
            </w:r>
          </w:p>
        </w:tc>
        <w:tc>
          <w:tcPr>
            <w:tcW w:w="2070" w:type="dxa"/>
            <w:gridSpan w:val="2"/>
            <w:vAlign w:val="center"/>
          </w:tcPr>
          <w:p w14:paraId="4D9418CA">
            <w:pPr>
              <w:snapToGrid w:val="0"/>
              <w:spacing w:beforeLines="20" w:afterLines="20"/>
              <w:rPr>
                <w:color w:val="000000"/>
                <w:szCs w:val="18"/>
              </w:rPr>
            </w:pPr>
            <w:r>
              <w:rPr>
                <w:color w:val="000000"/>
                <w:szCs w:val="18"/>
              </w:rPr>
              <w:t>额定短路开断电流</w:t>
            </w:r>
          </w:p>
        </w:tc>
        <w:tc>
          <w:tcPr>
            <w:tcW w:w="1870" w:type="dxa"/>
            <w:gridSpan w:val="2"/>
            <w:vAlign w:val="center"/>
          </w:tcPr>
          <w:p w14:paraId="2ED3D503">
            <w:pPr>
              <w:snapToGrid w:val="0"/>
              <w:spacing w:beforeLines="20" w:afterLines="20"/>
              <w:rPr>
                <w:color w:val="000000"/>
                <w:szCs w:val="18"/>
              </w:rPr>
            </w:pPr>
            <w:r>
              <w:rPr>
                <w:color w:val="000000"/>
                <w:szCs w:val="18"/>
              </w:rPr>
              <w:t>交流分量有效值</w:t>
            </w:r>
          </w:p>
        </w:tc>
        <w:tc>
          <w:tcPr>
            <w:tcW w:w="851" w:type="dxa"/>
            <w:vAlign w:val="center"/>
          </w:tcPr>
          <w:p w14:paraId="03F571F3">
            <w:pPr>
              <w:snapToGrid w:val="0"/>
              <w:spacing w:beforeLines="20" w:afterLines="20"/>
              <w:jc w:val="center"/>
              <w:rPr>
                <w:color w:val="000000"/>
                <w:szCs w:val="18"/>
              </w:rPr>
            </w:pPr>
            <w:r>
              <w:rPr>
                <w:color w:val="000000"/>
                <w:szCs w:val="18"/>
              </w:rPr>
              <w:t>kA</w:t>
            </w:r>
          </w:p>
        </w:tc>
        <w:tc>
          <w:tcPr>
            <w:tcW w:w="2977" w:type="dxa"/>
            <w:vAlign w:val="center"/>
          </w:tcPr>
          <w:p w14:paraId="2AD674FC">
            <w:pPr>
              <w:snapToGrid w:val="0"/>
              <w:spacing w:beforeLines="20" w:afterLines="20"/>
              <w:jc w:val="center"/>
              <w:rPr>
                <w:color w:val="000000"/>
              </w:rPr>
            </w:pPr>
            <w:r>
              <w:rPr>
                <w:rFonts w:hint="eastAsia"/>
                <w:color w:val="000000"/>
              </w:rPr>
              <w:t>31.5</w:t>
            </w:r>
          </w:p>
        </w:tc>
        <w:tc>
          <w:tcPr>
            <w:tcW w:w="2065" w:type="dxa"/>
            <w:vAlign w:val="center"/>
          </w:tcPr>
          <w:p w14:paraId="44972388">
            <w:pPr>
              <w:snapToGrid w:val="0"/>
              <w:spacing w:beforeLines="20" w:afterLines="20"/>
              <w:jc w:val="center"/>
              <w:rPr>
                <w:color w:val="000000"/>
              </w:rPr>
            </w:pPr>
          </w:p>
        </w:tc>
      </w:tr>
      <w:tr w14:paraId="1550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36" w:type="dxa"/>
            <w:vMerge w:val="restart"/>
            <w:vAlign w:val="center"/>
          </w:tcPr>
          <w:p w14:paraId="04DF9252">
            <w:pPr>
              <w:snapToGrid w:val="0"/>
              <w:spacing w:beforeLines="20" w:afterLines="20"/>
              <w:jc w:val="center"/>
              <w:rPr>
                <w:color w:val="000000"/>
                <w:szCs w:val="18"/>
              </w:rPr>
            </w:pPr>
          </w:p>
        </w:tc>
        <w:tc>
          <w:tcPr>
            <w:tcW w:w="2070" w:type="dxa"/>
            <w:gridSpan w:val="2"/>
            <w:vAlign w:val="center"/>
          </w:tcPr>
          <w:p w14:paraId="100949C3">
            <w:pPr>
              <w:snapToGrid w:val="0"/>
              <w:spacing w:beforeLines="20" w:afterLines="20"/>
              <w:jc w:val="center"/>
              <w:rPr>
                <w:color w:val="000000"/>
                <w:szCs w:val="18"/>
              </w:rPr>
            </w:pPr>
          </w:p>
        </w:tc>
        <w:tc>
          <w:tcPr>
            <w:tcW w:w="1870" w:type="dxa"/>
            <w:gridSpan w:val="2"/>
            <w:vAlign w:val="center"/>
          </w:tcPr>
          <w:p w14:paraId="3AA84073">
            <w:pPr>
              <w:snapToGrid w:val="0"/>
              <w:spacing w:beforeLines="20" w:afterLines="20"/>
              <w:rPr>
                <w:color w:val="000000"/>
                <w:szCs w:val="18"/>
              </w:rPr>
            </w:pPr>
            <w:r>
              <w:rPr>
                <w:rFonts w:hint="eastAsia" w:hAnsi="宋体"/>
                <w:color w:val="000000"/>
                <w:szCs w:val="18"/>
              </w:rPr>
              <w:t>时间常数</w:t>
            </w:r>
          </w:p>
        </w:tc>
        <w:tc>
          <w:tcPr>
            <w:tcW w:w="851" w:type="dxa"/>
            <w:vAlign w:val="center"/>
          </w:tcPr>
          <w:p w14:paraId="10E9F1B6">
            <w:pPr>
              <w:snapToGrid w:val="0"/>
              <w:spacing w:beforeLines="20" w:afterLines="20"/>
              <w:jc w:val="center"/>
              <w:rPr>
                <w:color w:val="000000"/>
                <w:szCs w:val="18"/>
              </w:rPr>
            </w:pPr>
            <w:r>
              <w:rPr>
                <w:color w:val="000000"/>
                <w:szCs w:val="18"/>
              </w:rPr>
              <w:t>ms</w:t>
            </w:r>
          </w:p>
        </w:tc>
        <w:tc>
          <w:tcPr>
            <w:tcW w:w="2977" w:type="dxa"/>
            <w:vAlign w:val="center"/>
          </w:tcPr>
          <w:p w14:paraId="1BB66C1A">
            <w:pPr>
              <w:snapToGrid w:val="0"/>
              <w:spacing w:beforeLines="20" w:afterLines="20"/>
              <w:jc w:val="center"/>
              <w:rPr>
                <w:color w:val="000000"/>
                <w:szCs w:val="18"/>
              </w:rPr>
            </w:pPr>
            <w:r>
              <w:rPr>
                <w:rFonts w:hint="eastAsia"/>
                <w:color w:val="000000"/>
                <w:szCs w:val="18"/>
              </w:rPr>
              <w:t>45</w:t>
            </w:r>
          </w:p>
        </w:tc>
        <w:tc>
          <w:tcPr>
            <w:tcW w:w="2065" w:type="dxa"/>
            <w:vAlign w:val="center"/>
          </w:tcPr>
          <w:p w14:paraId="2B3B2F78">
            <w:pPr>
              <w:snapToGrid w:val="0"/>
              <w:spacing w:beforeLines="20" w:afterLines="20"/>
              <w:jc w:val="center"/>
              <w:rPr>
                <w:color w:val="000000"/>
                <w:szCs w:val="18"/>
              </w:rPr>
            </w:pPr>
          </w:p>
        </w:tc>
      </w:tr>
      <w:tr w14:paraId="4C89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36" w:type="dxa"/>
            <w:vMerge w:val="continue"/>
            <w:vAlign w:val="center"/>
          </w:tcPr>
          <w:p w14:paraId="18C59E73">
            <w:pPr>
              <w:snapToGrid w:val="0"/>
              <w:spacing w:beforeLines="20" w:afterLines="20"/>
              <w:jc w:val="center"/>
              <w:rPr>
                <w:color w:val="000000"/>
                <w:szCs w:val="18"/>
              </w:rPr>
            </w:pPr>
          </w:p>
        </w:tc>
        <w:tc>
          <w:tcPr>
            <w:tcW w:w="2070" w:type="dxa"/>
            <w:gridSpan w:val="2"/>
            <w:vMerge w:val="restart"/>
            <w:vAlign w:val="center"/>
          </w:tcPr>
          <w:p w14:paraId="0086782E">
            <w:pPr>
              <w:snapToGrid w:val="0"/>
              <w:spacing w:beforeLines="20" w:afterLines="20"/>
              <w:jc w:val="center"/>
              <w:rPr>
                <w:color w:val="000000"/>
                <w:szCs w:val="18"/>
              </w:rPr>
            </w:pPr>
          </w:p>
        </w:tc>
        <w:tc>
          <w:tcPr>
            <w:tcW w:w="1870" w:type="dxa"/>
            <w:gridSpan w:val="2"/>
            <w:vAlign w:val="center"/>
          </w:tcPr>
          <w:p w14:paraId="5F4E955F">
            <w:pPr>
              <w:snapToGrid w:val="0"/>
              <w:spacing w:beforeLines="20" w:afterLines="20"/>
              <w:rPr>
                <w:color w:val="000000"/>
                <w:szCs w:val="18"/>
              </w:rPr>
            </w:pPr>
            <w:r>
              <w:rPr>
                <w:color w:val="000000"/>
                <w:szCs w:val="18"/>
              </w:rPr>
              <w:t>开断次数</w:t>
            </w:r>
          </w:p>
        </w:tc>
        <w:tc>
          <w:tcPr>
            <w:tcW w:w="851" w:type="dxa"/>
            <w:vAlign w:val="center"/>
          </w:tcPr>
          <w:p w14:paraId="61E5F6F1">
            <w:pPr>
              <w:snapToGrid w:val="0"/>
              <w:spacing w:beforeLines="20" w:afterLines="20"/>
              <w:jc w:val="center"/>
              <w:rPr>
                <w:color w:val="000000"/>
                <w:szCs w:val="18"/>
              </w:rPr>
            </w:pPr>
            <w:r>
              <w:rPr>
                <w:color w:val="000000"/>
                <w:szCs w:val="18"/>
              </w:rPr>
              <w:t>次</w:t>
            </w:r>
          </w:p>
        </w:tc>
        <w:tc>
          <w:tcPr>
            <w:tcW w:w="2977" w:type="dxa"/>
            <w:vAlign w:val="center"/>
          </w:tcPr>
          <w:p w14:paraId="4499D1D3">
            <w:pPr>
              <w:snapToGrid w:val="0"/>
              <w:spacing w:beforeLines="20" w:afterLines="20"/>
              <w:jc w:val="center"/>
              <w:rPr>
                <w:color w:val="000000"/>
                <w:szCs w:val="18"/>
              </w:rPr>
            </w:pPr>
            <w:r>
              <w:rPr>
                <w:rFonts w:hint="eastAsia" w:ascii="宋体" w:hAnsi="宋体"/>
                <w:color w:val="000000"/>
              </w:rPr>
              <w:t>≥</w:t>
            </w:r>
            <w:r>
              <w:rPr>
                <w:rFonts w:hint="eastAsia"/>
                <w:color w:val="000000"/>
                <w:szCs w:val="18"/>
              </w:rPr>
              <w:t>20</w:t>
            </w:r>
          </w:p>
        </w:tc>
        <w:tc>
          <w:tcPr>
            <w:tcW w:w="2065" w:type="dxa"/>
            <w:vAlign w:val="center"/>
          </w:tcPr>
          <w:p w14:paraId="68E1C469">
            <w:pPr>
              <w:snapToGrid w:val="0"/>
              <w:spacing w:beforeLines="20" w:afterLines="20"/>
              <w:jc w:val="center"/>
              <w:rPr>
                <w:color w:val="000000"/>
                <w:szCs w:val="18"/>
              </w:rPr>
            </w:pPr>
          </w:p>
        </w:tc>
      </w:tr>
      <w:tr w14:paraId="2D48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36" w:type="dxa"/>
            <w:vMerge w:val="continue"/>
            <w:vAlign w:val="center"/>
          </w:tcPr>
          <w:p w14:paraId="273FAC76">
            <w:pPr>
              <w:snapToGrid w:val="0"/>
              <w:spacing w:beforeLines="20" w:afterLines="20"/>
              <w:jc w:val="center"/>
              <w:rPr>
                <w:color w:val="000000"/>
                <w:szCs w:val="18"/>
              </w:rPr>
            </w:pPr>
          </w:p>
        </w:tc>
        <w:tc>
          <w:tcPr>
            <w:tcW w:w="2070" w:type="dxa"/>
            <w:gridSpan w:val="2"/>
            <w:vMerge w:val="continue"/>
            <w:vAlign w:val="center"/>
          </w:tcPr>
          <w:p w14:paraId="3F8F5F10">
            <w:pPr>
              <w:snapToGrid w:val="0"/>
              <w:spacing w:beforeLines="20" w:afterLines="20"/>
              <w:jc w:val="center"/>
              <w:rPr>
                <w:color w:val="000000"/>
                <w:szCs w:val="18"/>
              </w:rPr>
            </w:pPr>
          </w:p>
        </w:tc>
        <w:tc>
          <w:tcPr>
            <w:tcW w:w="1870" w:type="dxa"/>
            <w:gridSpan w:val="2"/>
            <w:vAlign w:val="center"/>
          </w:tcPr>
          <w:p w14:paraId="5ADF56A3">
            <w:pPr>
              <w:snapToGrid w:val="0"/>
              <w:spacing w:beforeLines="20" w:afterLines="20"/>
              <w:rPr>
                <w:color w:val="000000"/>
                <w:szCs w:val="18"/>
              </w:rPr>
            </w:pPr>
            <w:r>
              <w:rPr>
                <w:color w:val="000000"/>
                <w:szCs w:val="18"/>
              </w:rPr>
              <w:t>首相开断系数</w:t>
            </w:r>
          </w:p>
        </w:tc>
        <w:tc>
          <w:tcPr>
            <w:tcW w:w="851" w:type="dxa"/>
            <w:vAlign w:val="center"/>
          </w:tcPr>
          <w:p w14:paraId="6902F77A">
            <w:pPr>
              <w:snapToGrid w:val="0"/>
              <w:spacing w:beforeLines="20" w:afterLines="20"/>
              <w:jc w:val="center"/>
              <w:rPr>
                <w:color w:val="000000"/>
                <w:szCs w:val="18"/>
              </w:rPr>
            </w:pPr>
          </w:p>
        </w:tc>
        <w:tc>
          <w:tcPr>
            <w:tcW w:w="2977" w:type="dxa"/>
            <w:vAlign w:val="center"/>
          </w:tcPr>
          <w:p w14:paraId="35452655">
            <w:pPr>
              <w:snapToGrid w:val="0"/>
              <w:spacing w:beforeLines="20" w:afterLines="20"/>
              <w:jc w:val="center"/>
              <w:rPr>
                <w:color w:val="000000"/>
                <w:szCs w:val="18"/>
              </w:rPr>
            </w:pPr>
            <w:r>
              <w:rPr>
                <w:rFonts w:hint="eastAsia"/>
                <w:color w:val="000000"/>
                <w:szCs w:val="18"/>
              </w:rPr>
              <w:t>1.5</w:t>
            </w:r>
          </w:p>
        </w:tc>
        <w:tc>
          <w:tcPr>
            <w:tcW w:w="2065" w:type="dxa"/>
            <w:vAlign w:val="center"/>
          </w:tcPr>
          <w:p w14:paraId="03A7997E">
            <w:pPr>
              <w:snapToGrid w:val="0"/>
              <w:spacing w:beforeLines="20" w:afterLines="20"/>
              <w:jc w:val="center"/>
              <w:rPr>
                <w:color w:val="000000"/>
                <w:szCs w:val="18"/>
              </w:rPr>
            </w:pPr>
          </w:p>
        </w:tc>
      </w:tr>
      <w:tr w14:paraId="07DC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27D7C925">
            <w:pPr>
              <w:snapToGrid w:val="0"/>
              <w:spacing w:beforeLines="20" w:afterLines="20"/>
              <w:jc w:val="center"/>
              <w:rPr>
                <w:color w:val="000000"/>
                <w:szCs w:val="18"/>
              </w:rPr>
            </w:pPr>
            <w:r>
              <w:rPr>
                <w:rFonts w:hint="eastAsia"/>
                <w:color w:val="000000"/>
                <w:szCs w:val="18"/>
              </w:rPr>
              <w:t>8</w:t>
            </w:r>
          </w:p>
        </w:tc>
        <w:tc>
          <w:tcPr>
            <w:tcW w:w="3940" w:type="dxa"/>
            <w:gridSpan w:val="4"/>
            <w:vAlign w:val="center"/>
          </w:tcPr>
          <w:p w14:paraId="38C22B54">
            <w:pPr>
              <w:snapToGrid w:val="0"/>
              <w:spacing w:beforeLines="20" w:afterLines="20"/>
              <w:rPr>
                <w:color w:val="000000"/>
                <w:szCs w:val="18"/>
              </w:rPr>
            </w:pPr>
            <w:r>
              <w:rPr>
                <w:color w:val="000000"/>
                <w:szCs w:val="18"/>
              </w:rPr>
              <w:t>额定短路关合电流</w:t>
            </w:r>
          </w:p>
        </w:tc>
        <w:tc>
          <w:tcPr>
            <w:tcW w:w="851" w:type="dxa"/>
            <w:vAlign w:val="center"/>
          </w:tcPr>
          <w:p w14:paraId="544679F5">
            <w:pPr>
              <w:snapToGrid w:val="0"/>
              <w:spacing w:beforeLines="20" w:afterLines="20"/>
              <w:jc w:val="center"/>
              <w:rPr>
                <w:color w:val="000000"/>
                <w:szCs w:val="18"/>
              </w:rPr>
            </w:pPr>
            <w:r>
              <w:rPr>
                <w:color w:val="000000"/>
                <w:szCs w:val="18"/>
              </w:rPr>
              <w:t>kA</w:t>
            </w:r>
          </w:p>
        </w:tc>
        <w:tc>
          <w:tcPr>
            <w:tcW w:w="2977" w:type="dxa"/>
            <w:vAlign w:val="center"/>
          </w:tcPr>
          <w:p w14:paraId="6B93A348">
            <w:pPr>
              <w:snapToGrid w:val="0"/>
              <w:spacing w:beforeLines="20" w:afterLines="20"/>
              <w:jc w:val="center"/>
              <w:rPr>
                <w:color w:val="000000"/>
              </w:rPr>
            </w:pPr>
            <w:r>
              <w:rPr>
                <w:rFonts w:hint="eastAsia"/>
                <w:color w:val="000000"/>
              </w:rPr>
              <w:t>80</w:t>
            </w:r>
          </w:p>
        </w:tc>
        <w:tc>
          <w:tcPr>
            <w:tcW w:w="2065" w:type="dxa"/>
            <w:vAlign w:val="center"/>
          </w:tcPr>
          <w:p w14:paraId="2C99DC08">
            <w:pPr>
              <w:snapToGrid w:val="0"/>
              <w:spacing w:beforeLines="20" w:afterLines="20"/>
              <w:jc w:val="center"/>
              <w:rPr>
                <w:color w:val="000000"/>
              </w:rPr>
            </w:pPr>
          </w:p>
        </w:tc>
      </w:tr>
      <w:tr w14:paraId="5B70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266ED18F">
            <w:pPr>
              <w:snapToGrid w:val="0"/>
              <w:spacing w:beforeLines="20" w:afterLines="20"/>
              <w:jc w:val="center"/>
              <w:rPr>
                <w:color w:val="000000"/>
                <w:szCs w:val="18"/>
              </w:rPr>
            </w:pPr>
            <w:r>
              <w:rPr>
                <w:rFonts w:hint="eastAsia"/>
                <w:color w:val="000000"/>
                <w:szCs w:val="18"/>
              </w:rPr>
              <w:t>9</w:t>
            </w:r>
          </w:p>
        </w:tc>
        <w:tc>
          <w:tcPr>
            <w:tcW w:w="3940" w:type="dxa"/>
            <w:gridSpan w:val="4"/>
            <w:vAlign w:val="center"/>
          </w:tcPr>
          <w:p w14:paraId="5027E790">
            <w:pPr>
              <w:snapToGrid w:val="0"/>
              <w:spacing w:beforeLines="20" w:afterLines="20"/>
              <w:rPr>
                <w:color w:val="000000"/>
                <w:szCs w:val="18"/>
              </w:rPr>
            </w:pPr>
            <w:r>
              <w:rPr>
                <w:color w:val="000000"/>
                <w:szCs w:val="18"/>
              </w:rPr>
              <w:t>额定短时耐受电流及持续时间</w:t>
            </w:r>
          </w:p>
        </w:tc>
        <w:tc>
          <w:tcPr>
            <w:tcW w:w="851" w:type="dxa"/>
            <w:vAlign w:val="center"/>
          </w:tcPr>
          <w:p w14:paraId="0BB52EA6">
            <w:pPr>
              <w:snapToGrid w:val="0"/>
              <w:spacing w:beforeLines="20" w:afterLines="20"/>
              <w:jc w:val="center"/>
              <w:rPr>
                <w:color w:val="000000"/>
                <w:szCs w:val="18"/>
              </w:rPr>
            </w:pPr>
            <w:r>
              <w:rPr>
                <w:color w:val="000000"/>
                <w:szCs w:val="18"/>
              </w:rPr>
              <w:t>kA/s</w:t>
            </w:r>
          </w:p>
        </w:tc>
        <w:tc>
          <w:tcPr>
            <w:tcW w:w="2977" w:type="dxa"/>
            <w:vAlign w:val="center"/>
          </w:tcPr>
          <w:p w14:paraId="74330F9C">
            <w:pPr>
              <w:snapToGrid w:val="0"/>
              <w:spacing w:beforeLines="20" w:afterLines="20"/>
              <w:jc w:val="center"/>
              <w:rPr>
                <w:color w:val="000000"/>
              </w:rPr>
            </w:pPr>
            <w:r>
              <w:rPr>
                <w:rFonts w:hint="eastAsia"/>
                <w:color w:val="000000"/>
              </w:rPr>
              <w:t>31.5/4</w:t>
            </w:r>
          </w:p>
        </w:tc>
        <w:tc>
          <w:tcPr>
            <w:tcW w:w="2065" w:type="dxa"/>
            <w:vAlign w:val="center"/>
          </w:tcPr>
          <w:p w14:paraId="50135924">
            <w:pPr>
              <w:snapToGrid w:val="0"/>
              <w:spacing w:beforeLines="20" w:afterLines="20"/>
              <w:jc w:val="center"/>
              <w:rPr>
                <w:color w:val="000000"/>
              </w:rPr>
            </w:pPr>
          </w:p>
        </w:tc>
      </w:tr>
      <w:tr w14:paraId="5C35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3ED8CF7F">
            <w:pPr>
              <w:snapToGrid w:val="0"/>
              <w:spacing w:beforeLines="20" w:afterLines="20"/>
              <w:jc w:val="center"/>
              <w:rPr>
                <w:color w:val="000000"/>
                <w:szCs w:val="18"/>
              </w:rPr>
            </w:pPr>
            <w:r>
              <w:rPr>
                <w:rFonts w:hint="eastAsia"/>
                <w:color w:val="000000"/>
                <w:szCs w:val="18"/>
              </w:rPr>
              <w:t>10</w:t>
            </w:r>
          </w:p>
        </w:tc>
        <w:tc>
          <w:tcPr>
            <w:tcW w:w="3940" w:type="dxa"/>
            <w:gridSpan w:val="4"/>
            <w:vAlign w:val="center"/>
          </w:tcPr>
          <w:p w14:paraId="6687BE14">
            <w:pPr>
              <w:snapToGrid w:val="0"/>
              <w:spacing w:beforeLines="20" w:afterLines="20"/>
              <w:rPr>
                <w:color w:val="000000"/>
                <w:szCs w:val="18"/>
              </w:rPr>
            </w:pPr>
            <w:r>
              <w:rPr>
                <w:color w:val="000000"/>
                <w:szCs w:val="18"/>
              </w:rPr>
              <w:t>额定峰值耐受电流</w:t>
            </w:r>
          </w:p>
        </w:tc>
        <w:tc>
          <w:tcPr>
            <w:tcW w:w="851" w:type="dxa"/>
            <w:vAlign w:val="center"/>
          </w:tcPr>
          <w:p w14:paraId="0F1CFB45">
            <w:pPr>
              <w:snapToGrid w:val="0"/>
              <w:spacing w:beforeLines="20" w:afterLines="20"/>
              <w:jc w:val="center"/>
              <w:rPr>
                <w:color w:val="000000"/>
                <w:szCs w:val="18"/>
              </w:rPr>
            </w:pPr>
            <w:r>
              <w:rPr>
                <w:color w:val="000000"/>
                <w:szCs w:val="18"/>
              </w:rPr>
              <w:t>kA</w:t>
            </w:r>
          </w:p>
        </w:tc>
        <w:tc>
          <w:tcPr>
            <w:tcW w:w="2977" w:type="dxa"/>
            <w:vAlign w:val="center"/>
          </w:tcPr>
          <w:p w14:paraId="3CC12658">
            <w:pPr>
              <w:snapToGrid w:val="0"/>
              <w:spacing w:beforeLines="20" w:afterLines="20"/>
              <w:jc w:val="center"/>
              <w:rPr>
                <w:color w:val="000000"/>
              </w:rPr>
            </w:pPr>
            <w:r>
              <w:rPr>
                <w:rFonts w:hint="eastAsia"/>
                <w:color w:val="000000"/>
              </w:rPr>
              <w:t>80</w:t>
            </w:r>
          </w:p>
        </w:tc>
        <w:tc>
          <w:tcPr>
            <w:tcW w:w="2065" w:type="dxa"/>
            <w:vAlign w:val="center"/>
          </w:tcPr>
          <w:p w14:paraId="52B290DB">
            <w:pPr>
              <w:snapToGrid w:val="0"/>
              <w:spacing w:beforeLines="20" w:afterLines="20"/>
              <w:jc w:val="center"/>
              <w:rPr>
                <w:color w:val="000000"/>
              </w:rPr>
            </w:pPr>
          </w:p>
        </w:tc>
      </w:tr>
      <w:tr w14:paraId="14E5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46F7FDFF">
            <w:pPr>
              <w:snapToGrid w:val="0"/>
              <w:spacing w:beforeLines="20" w:afterLines="20"/>
              <w:jc w:val="center"/>
              <w:rPr>
                <w:szCs w:val="18"/>
              </w:rPr>
            </w:pPr>
            <w:r>
              <w:rPr>
                <w:rFonts w:hint="eastAsia"/>
                <w:szCs w:val="18"/>
              </w:rPr>
              <w:t>11</w:t>
            </w:r>
          </w:p>
        </w:tc>
        <w:tc>
          <w:tcPr>
            <w:tcW w:w="3940" w:type="dxa"/>
            <w:gridSpan w:val="4"/>
            <w:vAlign w:val="center"/>
          </w:tcPr>
          <w:p w14:paraId="328B5529">
            <w:pPr>
              <w:snapToGrid w:val="0"/>
              <w:spacing w:beforeLines="20" w:afterLines="20"/>
            </w:pPr>
            <w:r>
              <w:rPr>
                <w:szCs w:val="18"/>
              </w:rPr>
              <w:t>开断时间</w:t>
            </w:r>
          </w:p>
        </w:tc>
        <w:tc>
          <w:tcPr>
            <w:tcW w:w="851" w:type="dxa"/>
            <w:vAlign w:val="center"/>
          </w:tcPr>
          <w:p w14:paraId="7623E6E7">
            <w:pPr>
              <w:snapToGrid w:val="0"/>
              <w:spacing w:beforeLines="20" w:afterLines="20"/>
              <w:jc w:val="center"/>
              <w:rPr>
                <w:szCs w:val="18"/>
              </w:rPr>
            </w:pPr>
            <w:r>
              <w:rPr>
                <w:szCs w:val="18"/>
              </w:rPr>
              <w:t>ms</w:t>
            </w:r>
          </w:p>
        </w:tc>
        <w:tc>
          <w:tcPr>
            <w:tcW w:w="2977" w:type="dxa"/>
            <w:vAlign w:val="center"/>
          </w:tcPr>
          <w:p w14:paraId="092768CA">
            <w:pPr>
              <w:jc w:val="center"/>
            </w:pPr>
            <w:r>
              <w:rPr>
                <w:rFonts w:hint="eastAsia"/>
                <w:szCs w:val="18"/>
              </w:rPr>
              <w:t>投标方提供</w:t>
            </w:r>
          </w:p>
        </w:tc>
        <w:tc>
          <w:tcPr>
            <w:tcW w:w="2065" w:type="dxa"/>
            <w:vAlign w:val="center"/>
          </w:tcPr>
          <w:p w14:paraId="0BCD9033">
            <w:pPr>
              <w:snapToGrid w:val="0"/>
              <w:spacing w:beforeLines="20" w:afterLines="20"/>
              <w:jc w:val="center"/>
              <w:rPr>
                <w:szCs w:val="18"/>
              </w:rPr>
            </w:pPr>
          </w:p>
        </w:tc>
      </w:tr>
      <w:tr w14:paraId="369B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0E9C50CF">
            <w:pPr>
              <w:snapToGrid w:val="0"/>
              <w:spacing w:beforeLines="20" w:afterLines="20"/>
              <w:jc w:val="center"/>
              <w:rPr>
                <w:szCs w:val="18"/>
              </w:rPr>
            </w:pPr>
            <w:r>
              <w:rPr>
                <w:rFonts w:hint="eastAsia"/>
                <w:szCs w:val="18"/>
              </w:rPr>
              <w:t>12</w:t>
            </w:r>
          </w:p>
        </w:tc>
        <w:tc>
          <w:tcPr>
            <w:tcW w:w="3940" w:type="dxa"/>
            <w:gridSpan w:val="4"/>
            <w:vAlign w:val="center"/>
          </w:tcPr>
          <w:p w14:paraId="5DEFF204">
            <w:pPr>
              <w:snapToGrid w:val="0"/>
              <w:spacing w:beforeLines="20" w:afterLines="20"/>
            </w:pPr>
            <w:r>
              <w:rPr>
                <w:szCs w:val="18"/>
              </w:rPr>
              <w:t>分闸时间</w:t>
            </w:r>
          </w:p>
        </w:tc>
        <w:tc>
          <w:tcPr>
            <w:tcW w:w="851" w:type="dxa"/>
            <w:vAlign w:val="center"/>
          </w:tcPr>
          <w:p w14:paraId="19D53A64">
            <w:pPr>
              <w:snapToGrid w:val="0"/>
              <w:spacing w:beforeLines="20" w:afterLines="20"/>
              <w:jc w:val="center"/>
              <w:rPr>
                <w:szCs w:val="18"/>
              </w:rPr>
            </w:pPr>
            <w:r>
              <w:rPr>
                <w:szCs w:val="18"/>
              </w:rPr>
              <w:t>ms</w:t>
            </w:r>
          </w:p>
        </w:tc>
        <w:tc>
          <w:tcPr>
            <w:tcW w:w="2977" w:type="dxa"/>
            <w:vAlign w:val="center"/>
          </w:tcPr>
          <w:p w14:paraId="71F8C2BB">
            <w:pPr>
              <w:jc w:val="center"/>
            </w:pPr>
            <w:r>
              <w:rPr>
                <w:rFonts w:hint="eastAsia"/>
                <w:szCs w:val="18"/>
              </w:rPr>
              <w:t>投标方提供</w:t>
            </w:r>
          </w:p>
        </w:tc>
        <w:tc>
          <w:tcPr>
            <w:tcW w:w="2065" w:type="dxa"/>
            <w:vAlign w:val="center"/>
          </w:tcPr>
          <w:p w14:paraId="4A9A9C72">
            <w:pPr>
              <w:snapToGrid w:val="0"/>
              <w:spacing w:beforeLines="20" w:afterLines="20"/>
              <w:jc w:val="center"/>
              <w:rPr>
                <w:szCs w:val="18"/>
              </w:rPr>
            </w:pPr>
          </w:p>
        </w:tc>
      </w:tr>
      <w:tr w14:paraId="038C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66F5FB12">
            <w:pPr>
              <w:snapToGrid w:val="0"/>
              <w:spacing w:beforeLines="20" w:afterLines="20"/>
              <w:jc w:val="center"/>
              <w:rPr>
                <w:szCs w:val="18"/>
              </w:rPr>
            </w:pPr>
            <w:r>
              <w:rPr>
                <w:rFonts w:hint="eastAsia"/>
                <w:szCs w:val="18"/>
              </w:rPr>
              <w:t>13</w:t>
            </w:r>
          </w:p>
        </w:tc>
        <w:tc>
          <w:tcPr>
            <w:tcW w:w="3940" w:type="dxa"/>
            <w:gridSpan w:val="4"/>
            <w:vAlign w:val="center"/>
          </w:tcPr>
          <w:p w14:paraId="5658E3A0">
            <w:pPr>
              <w:snapToGrid w:val="0"/>
              <w:spacing w:beforeLines="20" w:afterLines="20"/>
            </w:pPr>
            <w:r>
              <w:rPr>
                <w:szCs w:val="18"/>
              </w:rPr>
              <w:t>合闸时间</w:t>
            </w:r>
          </w:p>
        </w:tc>
        <w:tc>
          <w:tcPr>
            <w:tcW w:w="851" w:type="dxa"/>
            <w:vAlign w:val="center"/>
          </w:tcPr>
          <w:p w14:paraId="6CD218DE">
            <w:pPr>
              <w:snapToGrid w:val="0"/>
              <w:spacing w:beforeLines="20" w:afterLines="20"/>
              <w:jc w:val="center"/>
              <w:rPr>
                <w:szCs w:val="18"/>
              </w:rPr>
            </w:pPr>
            <w:r>
              <w:rPr>
                <w:szCs w:val="18"/>
              </w:rPr>
              <w:t>ms</w:t>
            </w:r>
          </w:p>
        </w:tc>
        <w:tc>
          <w:tcPr>
            <w:tcW w:w="2977" w:type="dxa"/>
            <w:vAlign w:val="center"/>
          </w:tcPr>
          <w:p w14:paraId="2B43880B">
            <w:pPr>
              <w:jc w:val="center"/>
            </w:pPr>
            <w:r>
              <w:rPr>
                <w:rFonts w:hint="eastAsia"/>
                <w:szCs w:val="18"/>
              </w:rPr>
              <w:t>投标方提供</w:t>
            </w:r>
          </w:p>
        </w:tc>
        <w:tc>
          <w:tcPr>
            <w:tcW w:w="2065" w:type="dxa"/>
            <w:vAlign w:val="center"/>
          </w:tcPr>
          <w:p w14:paraId="5F0DCEC0">
            <w:pPr>
              <w:snapToGrid w:val="0"/>
              <w:spacing w:beforeLines="20" w:afterLines="20"/>
              <w:jc w:val="center"/>
              <w:rPr>
                <w:szCs w:val="18"/>
              </w:rPr>
            </w:pPr>
          </w:p>
        </w:tc>
      </w:tr>
      <w:tr w14:paraId="5DA7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7F0E706F">
            <w:pPr>
              <w:snapToGrid w:val="0"/>
              <w:spacing w:beforeLines="20" w:afterLines="20"/>
              <w:jc w:val="center"/>
              <w:rPr>
                <w:szCs w:val="18"/>
              </w:rPr>
            </w:pPr>
            <w:r>
              <w:rPr>
                <w:rFonts w:hint="eastAsia"/>
                <w:szCs w:val="18"/>
              </w:rPr>
              <w:t>14</w:t>
            </w:r>
          </w:p>
        </w:tc>
        <w:tc>
          <w:tcPr>
            <w:tcW w:w="3940" w:type="dxa"/>
            <w:gridSpan w:val="4"/>
            <w:vAlign w:val="center"/>
          </w:tcPr>
          <w:p w14:paraId="06313066">
            <w:pPr>
              <w:snapToGrid w:val="0"/>
              <w:spacing w:beforeLines="20" w:afterLines="20"/>
            </w:pPr>
            <w:r>
              <w:t>重合闸无电流间隙时间</w:t>
            </w:r>
          </w:p>
        </w:tc>
        <w:tc>
          <w:tcPr>
            <w:tcW w:w="851" w:type="dxa"/>
            <w:vAlign w:val="center"/>
          </w:tcPr>
          <w:p w14:paraId="7B4F912A">
            <w:pPr>
              <w:snapToGrid w:val="0"/>
              <w:spacing w:beforeLines="20" w:afterLines="20"/>
              <w:jc w:val="center"/>
              <w:rPr>
                <w:szCs w:val="18"/>
              </w:rPr>
            </w:pPr>
            <w:r>
              <w:rPr>
                <w:szCs w:val="18"/>
              </w:rPr>
              <w:t>ms</w:t>
            </w:r>
          </w:p>
        </w:tc>
        <w:tc>
          <w:tcPr>
            <w:tcW w:w="2977" w:type="dxa"/>
            <w:vAlign w:val="center"/>
          </w:tcPr>
          <w:p w14:paraId="30EA0273">
            <w:pPr>
              <w:snapToGrid w:val="0"/>
              <w:spacing w:beforeLines="20" w:afterLines="20"/>
              <w:jc w:val="center"/>
              <w:rPr>
                <w:szCs w:val="18"/>
              </w:rPr>
            </w:pPr>
            <w:r>
              <w:rPr>
                <w:szCs w:val="18"/>
              </w:rPr>
              <w:t>300</w:t>
            </w:r>
          </w:p>
        </w:tc>
        <w:tc>
          <w:tcPr>
            <w:tcW w:w="2065" w:type="dxa"/>
            <w:vAlign w:val="center"/>
          </w:tcPr>
          <w:p w14:paraId="42BB93A8">
            <w:pPr>
              <w:snapToGrid w:val="0"/>
              <w:spacing w:beforeLines="20" w:afterLines="20"/>
              <w:jc w:val="center"/>
              <w:rPr>
                <w:szCs w:val="18"/>
              </w:rPr>
            </w:pPr>
          </w:p>
        </w:tc>
      </w:tr>
      <w:tr w14:paraId="0858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6" w:type="dxa"/>
            <w:vAlign w:val="center"/>
          </w:tcPr>
          <w:p w14:paraId="17208ADD">
            <w:pPr>
              <w:snapToGrid w:val="0"/>
              <w:spacing w:beforeLines="20" w:afterLines="20"/>
              <w:jc w:val="center"/>
              <w:rPr>
                <w:szCs w:val="18"/>
              </w:rPr>
            </w:pPr>
            <w:r>
              <w:rPr>
                <w:rFonts w:hint="eastAsia"/>
                <w:szCs w:val="18"/>
              </w:rPr>
              <w:t>15</w:t>
            </w:r>
          </w:p>
        </w:tc>
        <w:tc>
          <w:tcPr>
            <w:tcW w:w="2070" w:type="dxa"/>
            <w:gridSpan w:val="2"/>
            <w:vAlign w:val="center"/>
          </w:tcPr>
          <w:p w14:paraId="0CC9DE8D">
            <w:pPr>
              <w:snapToGrid w:val="0"/>
              <w:spacing w:beforeLines="20" w:afterLines="20"/>
              <w:rPr>
                <w:szCs w:val="18"/>
              </w:rPr>
            </w:pPr>
            <w:r>
              <w:rPr>
                <w:szCs w:val="18"/>
              </w:rPr>
              <w:t>分、合闸平均速度</w:t>
            </w:r>
          </w:p>
        </w:tc>
        <w:tc>
          <w:tcPr>
            <w:tcW w:w="1870" w:type="dxa"/>
            <w:gridSpan w:val="2"/>
            <w:vAlign w:val="center"/>
          </w:tcPr>
          <w:p w14:paraId="5136B412">
            <w:pPr>
              <w:snapToGrid w:val="0"/>
              <w:spacing w:beforeLines="20" w:afterLines="20"/>
              <w:rPr>
                <w:szCs w:val="18"/>
              </w:rPr>
            </w:pPr>
            <w:r>
              <w:rPr>
                <w:szCs w:val="18"/>
              </w:rPr>
              <w:t>分闸速度</w:t>
            </w:r>
          </w:p>
        </w:tc>
        <w:tc>
          <w:tcPr>
            <w:tcW w:w="851" w:type="dxa"/>
            <w:vAlign w:val="center"/>
          </w:tcPr>
          <w:p w14:paraId="1F7CF2B0">
            <w:pPr>
              <w:snapToGrid w:val="0"/>
              <w:spacing w:beforeLines="20" w:afterLines="20"/>
              <w:jc w:val="center"/>
              <w:rPr>
                <w:szCs w:val="18"/>
              </w:rPr>
            </w:pPr>
            <w:r>
              <w:rPr>
                <w:szCs w:val="18"/>
              </w:rPr>
              <w:t>m∕s</w:t>
            </w:r>
          </w:p>
        </w:tc>
        <w:tc>
          <w:tcPr>
            <w:tcW w:w="2977" w:type="dxa"/>
            <w:vAlign w:val="center"/>
          </w:tcPr>
          <w:p w14:paraId="1547FB77">
            <w:pPr>
              <w:snapToGrid w:val="0"/>
              <w:spacing w:beforeLines="20" w:afterLines="20"/>
              <w:jc w:val="center"/>
              <w:rPr>
                <w:szCs w:val="18"/>
              </w:rPr>
            </w:pPr>
            <w:r>
              <w:rPr>
                <w:rFonts w:hint="eastAsia"/>
                <w:szCs w:val="18"/>
              </w:rPr>
              <w:t>投标方提供</w:t>
            </w:r>
          </w:p>
        </w:tc>
        <w:tc>
          <w:tcPr>
            <w:tcW w:w="2065" w:type="dxa"/>
            <w:vAlign w:val="center"/>
          </w:tcPr>
          <w:p w14:paraId="705363BD">
            <w:pPr>
              <w:snapToGrid w:val="0"/>
              <w:spacing w:beforeLines="20" w:afterLines="20"/>
              <w:jc w:val="center"/>
              <w:rPr>
                <w:szCs w:val="18"/>
              </w:rPr>
            </w:pPr>
          </w:p>
        </w:tc>
      </w:tr>
      <w:tr w14:paraId="6A1B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6" w:type="dxa"/>
            <w:vAlign w:val="center"/>
          </w:tcPr>
          <w:p w14:paraId="097FC50C">
            <w:pPr>
              <w:snapToGrid w:val="0"/>
              <w:spacing w:beforeLines="20" w:afterLines="20"/>
              <w:jc w:val="center"/>
              <w:rPr>
                <w:szCs w:val="18"/>
              </w:rPr>
            </w:pPr>
          </w:p>
        </w:tc>
        <w:tc>
          <w:tcPr>
            <w:tcW w:w="2070" w:type="dxa"/>
            <w:gridSpan w:val="2"/>
            <w:vAlign w:val="center"/>
          </w:tcPr>
          <w:p w14:paraId="6093E2DB">
            <w:pPr>
              <w:snapToGrid w:val="0"/>
              <w:spacing w:beforeLines="20" w:afterLines="20"/>
              <w:jc w:val="center"/>
              <w:rPr>
                <w:szCs w:val="18"/>
              </w:rPr>
            </w:pPr>
          </w:p>
        </w:tc>
        <w:tc>
          <w:tcPr>
            <w:tcW w:w="1870" w:type="dxa"/>
            <w:gridSpan w:val="2"/>
            <w:vAlign w:val="center"/>
          </w:tcPr>
          <w:p w14:paraId="28479605">
            <w:pPr>
              <w:snapToGrid w:val="0"/>
              <w:spacing w:beforeLines="20" w:afterLines="20"/>
              <w:rPr>
                <w:szCs w:val="18"/>
              </w:rPr>
            </w:pPr>
            <w:r>
              <w:rPr>
                <w:szCs w:val="18"/>
              </w:rPr>
              <w:t>合闸速度</w:t>
            </w:r>
          </w:p>
        </w:tc>
        <w:tc>
          <w:tcPr>
            <w:tcW w:w="851" w:type="dxa"/>
            <w:vAlign w:val="center"/>
          </w:tcPr>
          <w:p w14:paraId="66FD9FBD">
            <w:pPr>
              <w:snapToGrid w:val="0"/>
              <w:spacing w:beforeLines="20" w:afterLines="20"/>
              <w:jc w:val="center"/>
              <w:rPr>
                <w:szCs w:val="18"/>
              </w:rPr>
            </w:pPr>
          </w:p>
        </w:tc>
        <w:tc>
          <w:tcPr>
            <w:tcW w:w="2977" w:type="dxa"/>
            <w:vAlign w:val="center"/>
          </w:tcPr>
          <w:p w14:paraId="51878C76">
            <w:pPr>
              <w:snapToGrid w:val="0"/>
              <w:spacing w:beforeLines="20" w:afterLines="20"/>
              <w:jc w:val="center"/>
              <w:rPr>
                <w:szCs w:val="18"/>
              </w:rPr>
            </w:pPr>
            <w:r>
              <w:rPr>
                <w:rFonts w:hint="eastAsia"/>
                <w:szCs w:val="18"/>
              </w:rPr>
              <w:t>投标方提供</w:t>
            </w:r>
          </w:p>
        </w:tc>
        <w:tc>
          <w:tcPr>
            <w:tcW w:w="2065" w:type="dxa"/>
            <w:vAlign w:val="center"/>
          </w:tcPr>
          <w:p w14:paraId="5E7A681C">
            <w:pPr>
              <w:snapToGrid w:val="0"/>
              <w:spacing w:beforeLines="20" w:afterLines="20"/>
              <w:jc w:val="center"/>
              <w:rPr>
                <w:szCs w:val="18"/>
              </w:rPr>
            </w:pPr>
          </w:p>
        </w:tc>
      </w:tr>
      <w:tr w14:paraId="36F2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6" w:type="dxa"/>
            <w:vAlign w:val="center"/>
          </w:tcPr>
          <w:p w14:paraId="4B2BDB02">
            <w:pPr>
              <w:snapToGrid w:val="0"/>
              <w:spacing w:beforeLines="20" w:afterLines="20"/>
              <w:jc w:val="center"/>
              <w:rPr>
                <w:color w:val="000000"/>
                <w:szCs w:val="18"/>
              </w:rPr>
            </w:pPr>
            <w:r>
              <w:rPr>
                <w:rFonts w:hint="eastAsia"/>
                <w:color w:val="000000"/>
                <w:szCs w:val="18"/>
              </w:rPr>
              <w:t>16</w:t>
            </w:r>
          </w:p>
        </w:tc>
        <w:tc>
          <w:tcPr>
            <w:tcW w:w="3940" w:type="dxa"/>
            <w:gridSpan w:val="4"/>
            <w:vAlign w:val="center"/>
          </w:tcPr>
          <w:p w14:paraId="3654561E">
            <w:pPr>
              <w:snapToGrid w:val="0"/>
              <w:spacing w:beforeLines="20" w:afterLines="20"/>
              <w:rPr>
                <w:color w:val="000000"/>
                <w:szCs w:val="18"/>
              </w:rPr>
            </w:pPr>
            <w:r>
              <w:rPr>
                <w:color w:val="000000"/>
                <w:szCs w:val="18"/>
              </w:rPr>
              <w:t>分闸不同期性</w:t>
            </w:r>
          </w:p>
        </w:tc>
        <w:tc>
          <w:tcPr>
            <w:tcW w:w="851" w:type="dxa"/>
            <w:vAlign w:val="center"/>
          </w:tcPr>
          <w:p w14:paraId="14055F39">
            <w:pPr>
              <w:snapToGrid w:val="0"/>
              <w:spacing w:beforeLines="20" w:afterLines="20"/>
              <w:rPr>
                <w:color w:val="000000"/>
                <w:szCs w:val="18"/>
              </w:rPr>
            </w:pPr>
            <w:r>
              <w:rPr>
                <w:color w:val="000000"/>
                <w:szCs w:val="18"/>
              </w:rPr>
              <w:t>ms</w:t>
            </w:r>
          </w:p>
        </w:tc>
        <w:tc>
          <w:tcPr>
            <w:tcW w:w="2977" w:type="dxa"/>
            <w:vAlign w:val="center"/>
          </w:tcPr>
          <w:p w14:paraId="4E2138D6">
            <w:pPr>
              <w:snapToGrid w:val="0"/>
              <w:spacing w:beforeLines="20" w:afterLines="20"/>
              <w:jc w:val="center"/>
              <w:rPr>
                <w:color w:val="000000"/>
                <w:szCs w:val="18"/>
              </w:rPr>
            </w:pPr>
            <w:r>
              <w:rPr>
                <w:rFonts w:hint="eastAsia"/>
                <w:color w:val="000000"/>
                <w:szCs w:val="18"/>
              </w:rPr>
              <w:t>2</w:t>
            </w:r>
          </w:p>
        </w:tc>
        <w:tc>
          <w:tcPr>
            <w:tcW w:w="2065" w:type="dxa"/>
            <w:vAlign w:val="center"/>
          </w:tcPr>
          <w:p w14:paraId="70DA04CA">
            <w:pPr>
              <w:snapToGrid w:val="0"/>
              <w:spacing w:beforeLines="20" w:afterLines="20"/>
              <w:jc w:val="center"/>
              <w:rPr>
                <w:color w:val="000000"/>
                <w:szCs w:val="18"/>
              </w:rPr>
            </w:pPr>
          </w:p>
        </w:tc>
      </w:tr>
      <w:tr w14:paraId="6E3B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36" w:type="dxa"/>
            <w:vAlign w:val="center"/>
          </w:tcPr>
          <w:p w14:paraId="35B222D3">
            <w:pPr>
              <w:snapToGrid w:val="0"/>
              <w:spacing w:beforeLines="20" w:afterLines="20"/>
              <w:jc w:val="center"/>
              <w:rPr>
                <w:color w:val="000000"/>
                <w:szCs w:val="18"/>
              </w:rPr>
            </w:pPr>
            <w:r>
              <w:rPr>
                <w:rFonts w:hint="eastAsia"/>
                <w:color w:val="000000"/>
                <w:szCs w:val="18"/>
              </w:rPr>
              <w:t>17</w:t>
            </w:r>
          </w:p>
        </w:tc>
        <w:tc>
          <w:tcPr>
            <w:tcW w:w="3940" w:type="dxa"/>
            <w:gridSpan w:val="4"/>
            <w:vAlign w:val="center"/>
          </w:tcPr>
          <w:p w14:paraId="6C2FB05D">
            <w:pPr>
              <w:snapToGrid w:val="0"/>
              <w:spacing w:beforeLines="20" w:afterLines="20"/>
              <w:rPr>
                <w:color w:val="000000"/>
                <w:szCs w:val="18"/>
              </w:rPr>
            </w:pPr>
            <w:r>
              <w:rPr>
                <w:color w:val="000000"/>
                <w:szCs w:val="18"/>
              </w:rPr>
              <w:t>合闸不同期性</w:t>
            </w:r>
          </w:p>
        </w:tc>
        <w:tc>
          <w:tcPr>
            <w:tcW w:w="851" w:type="dxa"/>
            <w:vAlign w:val="center"/>
          </w:tcPr>
          <w:p w14:paraId="68A7EFE8">
            <w:pPr>
              <w:snapToGrid w:val="0"/>
              <w:spacing w:beforeLines="20" w:afterLines="20"/>
              <w:rPr>
                <w:color w:val="000000"/>
                <w:szCs w:val="18"/>
              </w:rPr>
            </w:pPr>
            <w:r>
              <w:rPr>
                <w:color w:val="000000"/>
                <w:szCs w:val="18"/>
              </w:rPr>
              <w:t>ms</w:t>
            </w:r>
          </w:p>
        </w:tc>
        <w:tc>
          <w:tcPr>
            <w:tcW w:w="2977" w:type="dxa"/>
            <w:vAlign w:val="center"/>
          </w:tcPr>
          <w:p w14:paraId="6C764D4C">
            <w:pPr>
              <w:snapToGrid w:val="0"/>
              <w:spacing w:beforeLines="20" w:afterLines="20"/>
              <w:jc w:val="center"/>
              <w:rPr>
                <w:color w:val="000000"/>
                <w:szCs w:val="18"/>
              </w:rPr>
            </w:pPr>
            <w:r>
              <w:rPr>
                <w:rFonts w:hint="eastAsia"/>
                <w:color w:val="000000"/>
                <w:szCs w:val="18"/>
              </w:rPr>
              <w:t>2</w:t>
            </w:r>
          </w:p>
        </w:tc>
        <w:tc>
          <w:tcPr>
            <w:tcW w:w="2065" w:type="dxa"/>
            <w:vAlign w:val="center"/>
          </w:tcPr>
          <w:p w14:paraId="46F962C0">
            <w:pPr>
              <w:snapToGrid w:val="0"/>
              <w:spacing w:beforeLines="20" w:afterLines="20"/>
              <w:jc w:val="center"/>
              <w:rPr>
                <w:color w:val="000000"/>
                <w:szCs w:val="18"/>
              </w:rPr>
            </w:pPr>
          </w:p>
        </w:tc>
      </w:tr>
      <w:tr w14:paraId="1B95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36" w:type="dxa"/>
            <w:vAlign w:val="center"/>
          </w:tcPr>
          <w:p w14:paraId="3BEC20D8">
            <w:pPr>
              <w:snapToGrid w:val="0"/>
              <w:spacing w:beforeLines="20" w:afterLines="20"/>
              <w:jc w:val="center"/>
              <w:rPr>
                <w:color w:val="000000"/>
                <w:szCs w:val="18"/>
              </w:rPr>
            </w:pPr>
            <w:r>
              <w:rPr>
                <w:rFonts w:hint="eastAsia"/>
                <w:color w:val="000000"/>
                <w:szCs w:val="18"/>
              </w:rPr>
              <w:t>18</w:t>
            </w:r>
          </w:p>
        </w:tc>
        <w:tc>
          <w:tcPr>
            <w:tcW w:w="3940" w:type="dxa"/>
            <w:gridSpan w:val="4"/>
            <w:vAlign w:val="center"/>
          </w:tcPr>
          <w:p w14:paraId="050971F3">
            <w:pPr>
              <w:snapToGrid w:val="0"/>
              <w:spacing w:beforeLines="20" w:afterLines="20"/>
              <w:rPr>
                <w:color w:val="000000"/>
                <w:szCs w:val="18"/>
              </w:rPr>
            </w:pPr>
            <w:r>
              <w:rPr>
                <w:color w:val="000000"/>
              </w:rPr>
              <w:t>机械稳定性</w:t>
            </w:r>
          </w:p>
        </w:tc>
        <w:tc>
          <w:tcPr>
            <w:tcW w:w="851" w:type="dxa"/>
            <w:vAlign w:val="center"/>
          </w:tcPr>
          <w:p w14:paraId="5CA0D502">
            <w:pPr>
              <w:snapToGrid w:val="0"/>
              <w:spacing w:beforeLines="20" w:afterLines="20"/>
              <w:jc w:val="center"/>
              <w:rPr>
                <w:color w:val="000000"/>
                <w:szCs w:val="18"/>
              </w:rPr>
            </w:pPr>
            <w:r>
              <w:rPr>
                <w:color w:val="000000"/>
                <w:szCs w:val="18"/>
              </w:rPr>
              <w:t>次</w:t>
            </w:r>
          </w:p>
        </w:tc>
        <w:tc>
          <w:tcPr>
            <w:tcW w:w="2977" w:type="dxa"/>
            <w:vAlign w:val="center"/>
          </w:tcPr>
          <w:p w14:paraId="6E39057E">
            <w:pPr>
              <w:snapToGrid w:val="0"/>
              <w:spacing w:beforeLines="20" w:afterLines="20"/>
              <w:jc w:val="center"/>
              <w:rPr>
                <w:rFonts w:ascii="宋体" w:hAnsi="宋体"/>
                <w:color w:val="000000"/>
              </w:rPr>
            </w:pPr>
            <w:r>
              <w:rPr>
                <w:rFonts w:hint="eastAsia" w:ascii="宋体" w:hAnsi="宋体"/>
                <w:color w:val="000000"/>
              </w:rPr>
              <w:t>真空断路器≥10000</w:t>
            </w:r>
          </w:p>
          <w:p w14:paraId="2902012E">
            <w:pPr>
              <w:snapToGrid w:val="0"/>
              <w:spacing w:beforeLines="20" w:afterLines="20"/>
              <w:jc w:val="center"/>
              <w:rPr>
                <w:color w:val="000000"/>
                <w:szCs w:val="18"/>
              </w:rPr>
            </w:pPr>
            <w:r>
              <w:rPr>
                <w:color w:val="000000"/>
              </w:rPr>
              <w:t>SF</w:t>
            </w:r>
            <w:r>
              <w:rPr>
                <w:color w:val="000000"/>
                <w:vertAlign w:val="subscript"/>
              </w:rPr>
              <w:t>6</w:t>
            </w:r>
            <w:r>
              <w:rPr>
                <w:rFonts w:hint="eastAsia" w:ascii="宋体" w:hAnsi="宋体"/>
                <w:color w:val="000000"/>
              </w:rPr>
              <w:t>断路器≥</w:t>
            </w:r>
            <w:r>
              <w:rPr>
                <w:color w:val="000000"/>
              </w:rPr>
              <w:t>5000</w:t>
            </w:r>
          </w:p>
        </w:tc>
        <w:tc>
          <w:tcPr>
            <w:tcW w:w="2065" w:type="dxa"/>
            <w:vAlign w:val="center"/>
          </w:tcPr>
          <w:p w14:paraId="3347D6D1">
            <w:pPr>
              <w:snapToGrid w:val="0"/>
              <w:spacing w:beforeLines="20" w:afterLines="20"/>
              <w:jc w:val="center"/>
              <w:rPr>
                <w:color w:val="000000"/>
                <w:szCs w:val="18"/>
              </w:rPr>
            </w:pPr>
          </w:p>
        </w:tc>
      </w:tr>
      <w:tr w14:paraId="73A4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36" w:type="dxa"/>
            <w:vAlign w:val="center"/>
          </w:tcPr>
          <w:p w14:paraId="1651D65F">
            <w:pPr>
              <w:snapToGrid w:val="0"/>
              <w:spacing w:beforeLines="20" w:afterLines="20"/>
              <w:jc w:val="center"/>
              <w:rPr>
                <w:color w:val="000000"/>
                <w:szCs w:val="18"/>
              </w:rPr>
            </w:pPr>
            <w:r>
              <w:rPr>
                <w:rFonts w:hint="eastAsia"/>
                <w:color w:val="000000"/>
                <w:szCs w:val="18"/>
              </w:rPr>
              <w:t>19</w:t>
            </w:r>
          </w:p>
        </w:tc>
        <w:tc>
          <w:tcPr>
            <w:tcW w:w="3940" w:type="dxa"/>
            <w:gridSpan w:val="4"/>
            <w:vAlign w:val="center"/>
          </w:tcPr>
          <w:p w14:paraId="51748B4F">
            <w:pPr>
              <w:snapToGrid w:val="0"/>
              <w:spacing w:beforeLines="20" w:afterLines="20"/>
              <w:rPr>
                <w:color w:val="000000"/>
                <w:szCs w:val="18"/>
              </w:rPr>
            </w:pPr>
            <w:r>
              <w:rPr>
                <w:color w:val="000000"/>
                <w:szCs w:val="18"/>
              </w:rPr>
              <w:t>额定操作顺序</w:t>
            </w:r>
          </w:p>
        </w:tc>
        <w:tc>
          <w:tcPr>
            <w:tcW w:w="851" w:type="dxa"/>
            <w:vAlign w:val="center"/>
          </w:tcPr>
          <w:p w14:paraId="35E67CC5">
            <w:pPr>
              <w:snapToGrid w:val="0"/>
              <w:spacing w:beforeLines="20" w:afterLines="20"/>
              <w:jc w:val="center"/>
              <w:rPr>
                <w:color w:val="000000"/>
                <w:szCs w:val="18"/>
              </w:rPr>
            </w:pPr>
          </w:p>
        </w:tc>
        <w:tc>
          <w:tcPr>
            <w:tcW w:w="2977" w:type="dxa"/>
            <w:vAlign w:val="center"/>
          </w:tcPr>
          <w:p w14:paraId="64110A0D">
            <w:pPr>
              <w:snapToGrid w:val="0"/>
              <w:spacing w:beforeLines="20" w:afterLines="20"/>
              <w:jc w:val="center"/>
              <w:rPr>
                <w:color w:val="000000"/>
                <w:szCs w:val="18"/>
              </w:rPr>
            </w:pPr>
            <w:r>
              <w:rPr>
                <w:iCs/>
                <w:color w:val="000000"/>
              </w:rPr>
              <w:t>O–0.3s–CO–180s–CO</w:t>
            </w:r>
          </w:p>
        </w:tc>
        <w:tc>
          <w:tcPr>
            <w:tcW w:w="2065" w:type="dxa"/>
            <w:vAlign w:val="center"/>
          </w:tcPr>
          <w:p w14:paraId="2C484D86">
            <w:pPr>
              <w:snapToGrid w:val="0"/>
              <w:spacing w:beforeLines="20" w:afterLines="20"/>
              <w:jc w:val="center"/>
              <w:rPr>
                <w:color w:val="000000"/>
                <w:szCs w:val="18"/>
              </w:rPr>
            </w:pPr>
          </w:p>
        </w:tc>
      </w:tr>
      <w:tr w14:paraId="5084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0CB54F2B">
            <w:pPr>
              <w:snapToGrid w:val="0"/>
              <w:spacing w:beforeLines="20" w:afterLines="20"/>
              <w:jc w:val="center"/>
              <w:rPr>
                <w:color w:val="000000"/>
                <w:szCs w:val="18"/>
              </w:rPr>
            </w:pPr>
          </w:p>
          <w:p w14:paraId="62253EA6">
            <w:pPr>
              <w:snapToGrid w:val="0"/>
              <w:spacing w:beforeLines="20" w:afterLines="20"/>
              <w:jc w:val="center"/>
              <w:rPr>
                <w:color w:val="000000"/>
                <w:szCs w:val="18"/>
              </w:rPr>
            </w:pPr>
            <w:r>
              <w:rPr>
                <w:rFonts w:hint="eastAsia"/>
                <w:color w:val="000000"/>
                <w:szCs w:val="18"/>
              </w:rPr>
              <w:t>24</w:t>
            </w:r>
          </w:p>
        </w:tc>
        <w:tc>
          <w:tcPr>
            <w:tcW w:w="3940" w:type="dxa"/>
            <w:gridSpan w:val="4"/>
            <w:vAlign w:val="center"/>
          </w:tcPr>
          <w:p w14:paraId="56B43BD0">
            <w:pPr>
              <w:snapToGrid w:val="0"/>
              <w:spacing w:beforeLines="20" w:afterLines="20"/>
              <w:rPr>
                <w:color w:val="000000"/>
                <w:szCs w:val="18"/>
              </w:rPr>
            </w:pPr>
            <w:r>
              <w:rPr>
                <w:color w:val="000000"/>
                <w:szCs w:val="18"/>
              </w:rPr>
              <w:t>操动机构型式或型号</w:t>
            </w:r>
          </w:p>
        </w:tc>
        <w:tc>
          <w:tcPr>
            <w:tcW w:w="851" w:type="dxa"/>
            <w:vAlign w:val="center"/>
          </w:tcPr>
          <w:p w14:paraId="04C1D1F3">
            <w:pPr>
              <w:pStyle w:val="8"/>
              <w:snapToGrid w:val="0"/>
              <w:spacing w:beforeLines="20" w:afterLines="20"/>
              <w:jc w:val="center"/>
              <w:rPr>
                <w:color w:val="000000"/>
                <w:sz w:val="21"/>
              </w:rPr>
            </w:pPr>
          </w:p>
        </w:tc>
        <w:tc>
          <w:tcPr>
            <w:tcW w:w="2977" w:type="dxa"/>
            <w:vAlign w:val="center"/>
          </w:tcPr>
          <w:p w14:paraId="51703C72">
            <w:pPr>
              <w:snapToGrid w:val="0"/>
              <w:spacing w:beforeLines="20" w:afterLines="20"/>
              <w:jc w:val="center"/>
              <w:rPr>
                <w:color w:val="000000"/>
                <w:szCs w:val="18"/>
              </w:rPr>
            </w:pPr>
            <w:r>
              <w:rPr>
                <w:rFonts w:hint="eastAsia"/>
                <w:color w:val="000000"/>
                <w:szCs w:val="18"/>
              </w:rPr>
              <w:t>弹簧</w:t>
            </w:r>
          </w:p>
        </w:tc>
        <w:tc>
          <w:tcPr>
            <w:tcW w:w="2065" w:type="dxa"/>
            <w:vAlign w:val="center"/>
          </w:tcPr>
          <w:p w14:paraId="49B23304">
            <w:pPr>
              <w:snapToGrid w:val="0"/>
              <w:spacing w:beforeLines="20" w:afterLines="20"/>
              <w:jc w:val="center"/>
              <w:rPr>
                <w:color w:val="000000"/>
                <w:szCs w:val="18"/>
              </w:rPr>
            </w:pPr>
          </w:p>
        </w:tc>
      </w:tr>
      <w:tr w14:paraId="45F5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restart"/>
            <w:vAlign w:val="center"/>
          </w:tcPr>
          <w:p w14:paraId="70B05E28">
            <w:pPr>
              <w:snapToGrid w:val="0"/>
              <w:spacing w:beforeLines="20" w:afterLines="20"/>
              <w:jc w:val="center"/>
              <w:rPr>
                <w:color w:val="000000"/>
                <w:szCs w:val="18"/>
              </w:rPr>
            </w:pPr>
          </w:p>
        </w:tc>
        <w:tc>
          <w:tcPr>
            <w:tcW w:w="3940" w:type="dxa"/>
            <w:gridSpan w:val="4"/>
            <w:vAlign w:val="center"/>
          </w:tcPr>
          <w:p w14:paraId="456D646C">
            <w:pPr>
              <w:snapToGrid w:val="0"/>
              <w:spacing w:beforeLines="20" w:afterLines="20"/>
              <w:jc w:val="center"/>
              <w:rPr>
                <w:color w:val="000000"/>
                <w:szCs w:val="18"/>
              </w:rPr>
            </w:pPr>
            <w:r>
              <w:rPr>
                <w:color w:val="000000"/>
                <w:szCs w:val="18"/>
              </w:rPr>
              <w:t>操作</w:t>
            </w:r>
            <w:r>
              <w:rPr>
                <w:rFonts w:hint="eastAsia"/>
                <w:color w:val="000000"/>
                <w:szCs w:val="18"/>
              </w:rPr>
              <w:t>方式</w:t>
            </w:r>
          </w:p>
        </w:tc>
        <w:tc>
          <w:tcPr>
            <w:tcW w:w="851" w:type="dxa"/>
            <w:vAlign w:val="center"/>
          </w:tcPr>
          <w:p w14:paraId="2F23BD22">
            <w:pPr>
              <w:snapToGrid w:val="0"/>
              <w:spacing w:beforeLines="20" w:afterLines="20"/>
              <w:jc w:val="center"/>
              <w:rPr>
                <w:color w:val="000000"/>
                <w:szCs w:val="18"/>
              </w:rPr>
            </w:pPr>
          </w:p>
        </w:tc>
        <w:tc>
          <w:tcPr>
            <w:tcW w:w="2977" w:type="dxa"/>
            <w:vAlign w:val="center"/>
          </w:tcPr>
          <w:p w14:paraId="77030D6E">
            <w:pPr>
              <w:snapToGrid w:val="0"/>
              <w:spacing w:beforeLines="20" w:afterLines="20"/>
              <w:jc w:val="center"/>
              <w:rPr>
                <w:color w:val="000000"/>
                <w:szCs w:val="18"/>
              </w:rPr>
            </w:pPr>
            <w:r>
              <w:rPr>
                <w:rFonts w:hint="eastAsia"/>
                <w:color w:val="000000"/>
                <w:szCs w:val="18"/>
              </w:rPr>
              <w:t>三相机械联动</w:t>
            </w:r>
          </w:p>
        </w:tc>
        <w:tc>
          <w:tcPr>
            <w:tcW w:w="2065" w:type="dxa"/>
            <w:vAlign w:val="center"/>
          </w:tcPr>
          <w:p w14:paraId="4028072F">
            <w:pPr>
              <w:snapToGrid w:val="0"/>
              <w:spacing w:beforeLines="20" w:afterLines="20"/>
              <w:jc w:val="center"/>
              <w:rPr>
                <w:color w:val="000000"/>
                <w:szCs w:val="18"/>
              </w:rPr>
            </w:pPr>
          </w:p>
        </w:tc>
      </w:tr>
      <w:tr w14:paraId="375D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14:paraId="4F721187">
            <w:pPr>
              <w:snapToGrid w:val="0"/>
              <w:spacing w:beforeLines="20" w:afterLines="20"/>
              <w:jc w:val="center"/>
              <w:rPr>
                <w:color w:val="000000"/>
                <w:szCs w:val="18"/>
              </w:rPr>
            </w:pPr>
          </w:p>
        </w:tc>
        <w:tc>
          <w:tcPr>
            <w:tcW w:w="3940" w:type="dxa"/>
            <w:gridSpan w:val="4"/>
            <w:vAlign w:val="center"/>
          </w:tcPr>
          <w:p w14:paraId="632E3853">
            <w:pPr>
              <w:snapToGrid w:val="0"/>
              <w:spacing w:beforeLines="20" w:afterLines="20"/>
              <w:jc w:val="center"/>
              <w:rPr>
                <w:color w:val="000000"/>
                <w:szCs w:val="18"/>
              </w:rPr>
            </w:pPr>
            <w:r>
              <w:rPr>
                <w:color w:val="000000"/>
                <w:szCs w:val="18"/>
              </w:rPr>
              <w:t>电动机电压</w:t>
            </w:r>
          </w:p>
        </w:tc>
        <w:tc>
          <w:tcPr>
            <w:tcW w:w="851" w:type="dxa"/>
            <w:vAlign w:val="center"/>
          </w:tcPr>
          <w:p w14:paraId="67110198">
            <w:pPr>
              <w:pStyle w:val="10"/>
              <w:pBdr>
                <w:bottom w:val="none" w:color="auto" w:sz="0" w:space="0"/>
              </w:pBdr>
              <w:tabs>
                <w:tab w:val="clear" w:pos="4153"/>
                <w:tab w:val="clear" w:pos="8306"/>
              </w:tabs>
              <w:spacing w:beforeLines="20" w:afterLines="20"/>
              <w:rPr>
                <w:color w:val="000000"/>
                <w:sz w:val="21"/>
                <w:szCs w:val="18"/>
              </w:rPr>
            </w:pPr>
            <w:r>
              <w:rPr>
                <w:color w:val="000000"/>
                <w:sz w:val="21"/>
                <w:szCs w:val="18"/>
              </w:rPr>
              <w:t>V</w:t>
            </w:r>
          </w:p>
        </w:tc>
        <w:tc>
          <w:tcPr>
            <w:tcW w:w="2977" w:type="dxa"/>
            <w:vAlign w:val="center"/>
          </w:tcPr>
          <w:p w14:paraId="16AD7D8A">
            <w:pPr>
              <w:snapToGrid w:val="0"/>
              <w:spacing w:beforeLines="20" w:afterLines="20"/>
              <w:jc w:val="center"/>
              <w:rPr>
                <w:szCs w:val="18"/>
              </w:rPr>
            </w:pPr>
            <w:r>
              <w:rPr>
                <w:rFonts w:hint="eastAsia"/>
                <w:szCs w:val="18"/>
              </w:rPr>
              <w:t>AC 380/220，DC220</w:t>
            </w:r>
          </w:p>
        </w:tc>
        <w:tc>
          <w:tcPr>
            <w:tcW w:w="2065" w:type="dxa"/>
            <w:vAlign w:val="center"/>
          </w:tcPr>
          <w:p w14:paraId="5B56540B">
            <w:pPr>
              <w:snapToGrid w:val="0"/>
              <w:spacing w:beforeLines="20" w:afterLines="20"/>
              <w:jc w:val="center"/>
              <w:rPr>
                <w:color w:val="000000"/>
                <w:szCs w:val="18"/>
              </w:rPr>
            </w:pPr>
          </w:p>
        </w:tc>
      </w:tr>
      <w:tr w14:paraId="2257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536" w:type="dxa"/>
            <w:vMerge w:val="continue"/>
            <w:vAlign w:val="center"/>
          </w:tcPr>
          <w:p w14:paraId="58E8C944">
            <w:pPr>
              <w:snapToGrid w:val="0"/>
              <w:spacing w:beforeLines="20" w:afterLines="20"/>
              <w:jc w:val="center"/>
              <w:rPr>
                <w:color w:val="000000"/>
                <w:szCs w:val="18"/>
              </w:rPr>
            </w:pPr>
          </w:p>
        </w:tc>
        <w:tc>
          <w:tcPr>
            <w:tcW w:w="2070" w:type="dxa"/>
            <w:gridSpan w:val="2"/>
            <w:vAlign w:val="center"/>
          </w:tcPr>
          <w:p w14:paraId="1AB4851D">
            <w:pPr>
              <w:snapToGrid w:val="0"/>
              <w:spacing w:beforeLines="20" w:afterLines="20"/>
              <w:jc w:val="center"/>
              <w:rPr>
                <w:color w:val="000000"/>
                <w:szCs w:val="18"/>
              </w:rPr>
            </w:pPr>
            <w:r>
              <w:rPr>
                <w:color w:val="000000"/>
                <w:szCs w:val="18"/>
              </w:rPr>
              <w:t>合闸操作电源</w:t>
            </w:r>
          </w:p>
        </w:tc>
        <w:tc>
          <w:tcPr>
            <w:tcW w:w="1870" w:type="dxa"/>
            <w:gridSpan w:val="2"/>
            <w:vAlign w:val="center"/>
          </w:tcPr>
          <w:p w14:paraId="4A7B751D">
            <w:pPr>
              <w:snapToGrid w:val="0"/>
              <w:spacing w:beforeLines="20" w:afterLines="20"/>
              <w:rPr>
                <w:color w:val="000000"/>
                <w:szCs w:val="18"/>
              </w:rPr>
            </w:pPr>
            <w:r>
              <w:rPr>
                <w:color w:val="000000"/>
                <w:szCs w:val="18"/>
              </w:rPr>
              <w:t>额定操作电压</w:t>
            </w:r>
          </w:p>
        </w:tc>
        <w:tc>
          <w:tcPr>
            <w:tcW w:w="851" w:type="dxa"/>
            <w:vAlign w:val="center"/>
          </w:tcPr>
          <w:p w14:paraId="77DDD727">
            <w:pPr>
              <w:snapToGrid w:val="0"/>
              <w:spacing w:beforeLines="20" w:afterLines="20"/>
              <w:jc w:val="center"/>
              <w:rPr>
                <w:color w:val="000000"/>
                <w:szCs w:val="18"/>
              </w:rPr>
            </w:pPr>
            <w:r>
              <w:rPr>
                <w:color w:val="000000"/>
                <w:szCs w:val="18"/>
              </w:rPr>
              <w:t>V</w:t>
            </w:r>
          </w:p>
        </w:tc>
        <w:tc>
          <w:tcPr>
            <w:tcW w:w="2977" w:type="dxa"/>
            <w:vAlign w:val="center"/>
          </w:tcPr>
          <w:p w14:paraId="48EE8379">
            <w:pPr>
              <w:snapToGrid w:val="0"/>
              <w:spacing w:beforeLines="20" w:afterLines="20"/>
              <w:jc w:val="center"/>
              <w:rPr>
                <w:szCs w:val="18"/>
              </w:rPr>
            </w:pPr>
            <w:r>
              <w:rPr>
                <w:rFonts w:hint="eastAsia"/>
                <w:szCs w:val="18"/>
              </w:rPr>
              <w:t xml:space="preserve">DC220 </w:t>
            </w:r>
          </w:p>
        </w:tc>
        <w:tc>
          <w:tcPr>
            <w:tcW w:w="2065" w:type="dxa"/>
            <w:vAlign w:val="center"/>
          </w:tcPr>
          <w:p w14:paraId="2EFC07DE">
            <w:pPr>
              <w:snapToGrid w:val="0"/>
              <w:spacing w:beforeLines="20" w:afterLines="20"/>
              <w:jc w:val="center"/>
              <w:rPr>
                <w:color w:val="000000"/>
                <w:szCs w:val="18"/>
              </w:rPr>
            </w:pPr>
          </w:p>
        </w:tc>
      </w:tr>
      <w:tr w14:paraId="1302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716FE77C">
            <w:pPr>
              <w:snapToGrid w:val="0"/>
              <w:spacing w:beforeLines="20" w:afterLines="20"/>
              <w:jc w:val="center"/>
              <w:rPr>
                <w:color w:val="000000"/>
                <w:szCs w:val="18"/>
              </w:rPr>
            </w:pPr>
          </w:p>
        </w:tc>
        <w:tc>
          <w:tcPr>
            <w:tcW w:w="2070" w:type="dxa"/>
            <w:gridSpan w:val="2"/>
            <w:vAlign w:val="center"/>
          </w:tcPr>
          <w:p w14:paraId="592E4481">
            <w:pPr>
              <w:snapToGrid w:val="0"/>
              <w:spacing w:beforeLines="20" w:afterLines="20"/>
              <w:jc w:val="center"/>
              <w:rPr>
                <w:color w:val="000000"/>
                <w:szCs w:val="18"/>
              </w:rPr>
            </w:pPr>
          </w:p>
        </w:tc>
        <w:tc>
          <w:tcPr>
            <w:tcW w:w="1870" w:type="dxa"/>
            <w:gridSpan w:val="2"/>
            <w:vAlign w:val="center"/>
          </w:tcPr>
          <w:p w14:paraId="3F605886">
            <w:pPr>
              <w:snapToGrid w:val="0"/>
              <w:spacing w:beforeLines="20" w:afterLines="20"/>
              <w:rPr>
                <w:color w:val="000000"/>
                <w:szCs w:val="18"/>
              </w:rPr>
            </w:pPr>
            <w:r>
              <w:rPr>
                <w:color w:val="000000"/>
                <w:szCs w:val="18"/>
              </w:rPr>
              <w:t>操作电压允许范围</w:t>
            </w:r>
          </w:p>
        </w:tc>
        <w:tc>
          <w:tcPr>
            <w:tcW w:w="851" w:type="dxa"/>
            <w:vAlign w:val="center"/>
          </w:tcPr>
          <w:p w14:paraId="32837053">
            <w:pPr>
              <w:snapToGrid w:val="0"/>
              <w:spacing w:beforeLines="20" w:afterLines="20"/>
              <w:jc w:val="center"/>
              <w:rPr>
                <w:color w:val="000000"/>
                <w:szCs w:val="18"/>
              </w:rPr>
            </w:pPr>
          </w:p>
        </w:tc>
        <w:tc>
          <w:tcPr>
            <w:tcW w:w="2977" w:type="dxa"/>
            <w:vAlign w:val="center"/>
          </w:tcPr>
          <w:p w14:paraId="2E038880">
            <w:pPr>
              <w:snapToGrid w:val="0"/>
              <w:spacing w:beforeLines="20" w:afterLines="20"/>
              <w:jc w:val="center"/>
              <w:rPr>
                <w:szCs w:val="18"/>
              </w:rPr>
            </w:pPr>
            <w:r>
              <w:rPr>
                <w:rFonts w:hint="eastAsia"/>
                <w:szCs w:val="18"/>
              </w:rPr>
              <w:t>85%</w:t>
            </w:r>
            <w:r>
              <w:rPr>
                <w:rFonts w:hint="eastAsia" w:ascii="宋体" w:hAnsi="宋体"/>
                <w:szCs w:val="18"/>
              </w:rPr>
              <w:t>～</w:t>
            </w:r>
            <w:r>
              <w:rPr>
                <w:rFonts w:hint="eastAsia"/>
                <w:szCs w:val="18"/>
              </w:rPr>
              <w:t>110%，30％不得动作</w:t>
            </w:r>
          </w:p>
        </w:tc>
        <w:tc>
          <w:tcPr>
            <w:tcW w:w="2065" w:type="dxa"/>
            <w:vAlign w:val="center"/>
          </w:tcPr>
          <w:p w14:paraId="2F10DE87">
            <w:pPr>
              <w:snapToGrid w:val="0"/>
              <w:spacing w:beforeLines="20" w:afterLines="20"/>
              <w:jc w:val="center"/>
              <w:rPr>
                <w:color w:val="000000"/>
                <w:szCs w:val="18"/>
              </w:rPr>
            </w:pPr>
          </w:p>
        </w:tc>
      </w:tr>
      <w:tr w14:paraId="0CB1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3E35AEEF">
            <w:pPr>
              <w:snapToGrid w:val="0"/>
              <w:spacing w:beforeLines="20" w:afterLines="20"/>
              <w:jc w:val="center"/>
              <w:rPr>
                <w:color w:val="000000"/>
                <w:szCs w:val="18"/>
              </w:rPr>
            </w:pPr>
          </w:p>
        </w:tc>
        <w:tc>
          <w:tcPr>
            <w:tcW w:w="2070" w:type="dxa"/>
            <w:gridSpan w:val="2"/>
            <w:vMerge w:val="restart"/>
            <w:vAlign w:val="center"/>
          </w:tcPr>
          <w:p w14:paraId="77797EF7">
            <w:pPr>
              <w:snapToGrid w:val="0"/>
              <w:spacing w:beforeLines="20" w:afterLines="20"/>
              <w:jc w:val="center"/>
              <w:rPr>
                <w:color w:val="000000"/>
                <w:szCs w:val="18"/>
              </w:rPr>
            </w:pPr>
          </w:p>
        </w:tc>
        <w:tc>
          <w:tcPr>
            <w:tcW w:w="1870" w:type="dxa"/>
            <w:gridSpan w:val="2"/>
            <w:vAlign w:val="center"/>
          </w:tcPr>
          <w:p w14:paraId="5A68D53D">
            <w:pPr>
              <w:snapToGrid w:val="0"/>
              <w:spacing w:beforeLines="20" w:afterLines="20"/>
              <w:rPr>
                <w:color w:val="000000"/>
                <w:szCs w:val="18"/>
              </w:rPr>
            </w:pPr>
            <w:r>
              <w:rPr>
                <w:rFonts w:hint="eastAsia"/>
                <w:color w:val="000000"/>
                <w:szCs w:val="18"/>
              </w:rPr>
              <w:t>合闸</w:t>
            </w:r>
            <w:r>
              <w:rPr>
                <w:color w:val="000000"/>
                <w:szCs w:val="18"/>
              </w:rPr>
              <w:t>线圈数量</w:t>
            </w:r>
          </w:p>
        </w:tc>
        <w:tc>
          <w:tcPr>
            <w:tcW w:w="851" w:type="dxa"/>
            <w:vAlign w:val="center"/>
          </w:tcPr>
          <w:p w14:paraId="46059A53">
            <w:pPr>
              <w:snapToGrid w:val="0"/>
              <w:spacing w:beforeLines="20" w:afterLines="20"/>
              <w:jc w:val="center"/>
              <w:rPr>
                <w:color w:val="000000"/>
                <w:szCs w:val="18"/>
              </w:rPr>
            </w:pPr>
            <w:r>
              <w:rPr>
                <w:rFonts w:hAnsi="宋体"/>
                <w:color w:val="000000"/>
                <w:szCs w:val="18"/>
              </w:rPr>
              <w:t>只</w:t>
            </w:r>
          </w:p>
        </w:tc>
        <w:tc>
          <w:tcPr>
            <w:tcW w:w="2977" w:type="dxa"/>
            <w:vAlign w:val="center"/>
          </w:tcPr>
          <w:p w14:paraId="09FE5857">
            <w:pPr>
              <w:snapToGrid w:val="0"/>
              <w:spacing w:beforeLines="20" w:afterLines="20"/>
              <w:jc w:val="center"/>
              <w:rPr>
                <w:szCs w:val="18"/>
              </w:rPr>
            </w:pPr>
            <w:r>
              <w:rPr>
                <w:rFonts w:hint="eastAsia"/>
                <w:szCs w:val="18"/>
              </w:rPr>
              <w:t>1</w:t>
            </w:r>
          </w:p>
        </w:tc>
        <w:tc>
          <w:tcPr>
            <w:tcW w:w="2065" w:type="dxa"/>
            <w:vAlign w:val="center"/>
          </w:tcPr>
          <w:p w14:paraId="581F8468">
            <w:pPr>
              <w:snapToGrid w:val="0"/>
              <w:spacing w:beforeLines="20" w:afterLines="20"/>
              <w:jc w:val="center"/>
              <w:rPr>
                <w:color w:val="000000"/>
                <w:szCs w:val="18"/>
              </w:rPr>
            </w:pPr>
          </w:p>
        </w:tc>
      </w:tr>
      <w:tr w14:paraId="37D3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3559D823">
            <w:pPr>
              <w:snapToGrid w:val="0"/>
              <w:spacing w:beforeLines="20" w:afterLines="20"/>
              <w:jc w:val="center"/>
              <w:rPr>
                <w:color w:val="000000"/>
                <w:szCs w:val="18"/>
              </w:rPr>
            </w:pPr>
          </w:p>
        </w:tc>
        <w:tc>
          <w:tcPr>
            <w:tcW w:w="2070" w:type="dxa"/>
            <w:gridSpan w:val="2"/>
            <w:vMerge w:val="continue"/>
            <w:vAlign w:val="center"/>
          </w:tcPr>
          <w:p w14:paraId="3E7113DA">
            <w:pPr>
              <w:snapToGrid w:val="0"/>
              <w:spacing w:beforeLines="20" w:afterLines="20"/>
              <w:jc w:val="center"/>
              <w:rPr>
                <w:color w:val="000000"/>
                <w:szCs w:val="18"/>
              </w:rPr>
            </w:pPr>
          </w:p>
        </w:tc>
        <w:tc>
          <w:tcPr>
            <w:tcW w:w="1870" w:type="dxa"/>
            <w:gridSpan w:val="2"/>
            <w:vAlign w:val="center"/>
          </w:tcPr>
          <w:p w14:paraId="543BC01B">
            <w:pPr>
              <w:snapToGrid w:val="0"/>
              <w:spacing w:beforeLines="20" w:afterLines="20"/>
              <w:rPr>
                <w:color w:val="000000"/>
                <w:szCs w:val="18"/>
              </w:rPr>
            </w:pPr>
            <w:r>
              <w:rPr>
                <w:rFonts w:hint="eastAsia"/>
                <w:color w:val="000000"/>
                <w:szCs w:val="18"/>
              </w:rPr>
              <w:t>合闸</w:t>
            </w:r>
            <w:r>
              <w:rPr>
                <w:color w:val="000000"/>
                <w:szCs w:val="18"/>
              </w:rPr>
              <w:t>线圈涌流</w:t>
            </w:r>
          </w:p>
        </w:tc>
        <w:tc>
          <w:tcPr>
            <w:tcW w:w="851" w:type="dxa"/>
            <w:vAlign w:val="center"/>
          </w:tcPr>
          <w:p w14:paraId="4165BE92">
            <w:pPr>
              <w:snapToGrid w:val="0"/>
              <w:spacing w:beforeLines="20" w:afterLines="20"/>
              <w:jc w:val="center"/>
              <w:rPr>
                <w:color w:val="000000"/>
              </w:rPr>
            </w:pPr>
            <w:r>
              <w:rPr>
                <w:color w:val="000000"/>
              </w:rPr>
              <w:t>A</w:t>
            </w:r>
          </w:p>
        </w:tc>
        <w:tc>
          <w:tcPr>
            <w:tcW w:w="2977" w:type="dxa"/>
            <w:vAlign w:val="center"/>
          </w:tcPr>
          <w:p w14:paraId="2A3E86D5">
            <w:pPr>
              <w:snapToGrid w:val="0"/>
              <w:spacing w:beforeLines="20" w:afterLines="20"/>
              <w:jc w:val="center"/>
              <w:rPr>
                <w:szCs w:val="18"/>
              </w:rPr>
            </w:pPr>
            <w:r>
              <w:rPr>
                <w:rFonts w:hint="eastAsia"/>
                <w:szCs w:val="18"/>
              </w:rPr>
              <w:t>投标方提供</w:t>
            </w:r>
          </w:p>
        </w:tc>
        <w:tc>
          <w:tcPr>
            <w:tcW w:w="2065" w:type="dxa"/>
            <w:vAlign w:val="center"/>
          </w:tcPr>
          <w:p w14:paraId="2908D1E4">
            <w:pPr>
              <w:snapToGrid w:val="0"/>
              <w:spacing w:beforeLines="20" w:afterLines="20"/>
              <w:jc w:val="center"/>
              <w:rPr>
                <w:color w:val="000000"/>
                <w:szCs w:val="18"/>
              </w:rPr>
            </w:pPr>
          </w:p>
        </w:tc>
      </w:tr>
      <w:tr w14:paraId="5EB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1C08C794">
            <w:pPr>
              <w:snapToGrid w:val="0"/>
              <w:spacing w:beforeLines="20" w:afterLines="20"/>
              <w:jc w:val="center"/>
              <w:rPr>
                <w:color w:val="000000"/>
                <w:szCs w:val="18"/>
              </w:rPr>
            </w:pPr>
          </w:p>
        </w:tc>
        <w:tc>
          <w:tcPr>
            <w:tcW w:w="2070" w:type="dxa"/>
            <w:gridSpan w:val="2"/>
            <w:vMerge w:val="continue"/>
            <w:vAlign w:val="center"/>
          </w:tcPr>
          <w:p w14:paraId="283C1766">
            <w:pPr>
              <w:snapToGrid w:val="0"/>
              <w:spacing w:beforeLines="20" w:afterLines="20"/>
              <w:jc w:val="center"/>
              <w:rPr>
                <w:color w:val="000000"/>
                <w:szCs w:val="18"/>
              </w:rPr>
            </w:pPr>
          </w:p>
        </w:tc>
        <w:tc>
          <w:tcPr>
            <w:tcW w:w="1870" w:type="dxa"/>
            <w:gridSpan w:val="2"/>
            <w:vAlign w:val="center"/>
          </w:tcPr>
          <w:p w14:paraId="733E0ECB">
            <w:pPr>
              <w:snapToGrid w:val="0"/>
              <w:spacing w:beforeLines="20" w:afterLines="20"/>
              <w:rPr>
                <w:color w:val="000000"/>
                <w:szCs w:val="18"/>
              </w:rPr>
            </w:pPr>
            <w:r>
              <w:rPr>
                <w:rFonts w:hint="eastAsia"/>
                <w:color w:val="000000"/>
                <w:szCs w:val="18"/>
              </w:rPr>
              <w:t>合闸</w:t>
            </w:r>
            <w:r>
              <w:rPr>
                <w:color w:val="000000"/>
                <w:szCs w:val="18"/>
              </w:rPr>
              <w:t>线圈稳态电流</w:t>
            </w:r>
          </w:p>
        </w:tc>
        <w:tc>
          <w:tcPr>
            <w:tcW w:w="851" w:type="dxa"/>
            <w:vAlign w:val="center"/>
          </w:tcPr>
          <w:p w14:paraId="3668ED76">
            <w:pPr>
              <w:snapToGrid w:val="0"/>
              <w:spacing w:beforeLines="20" w:afterLines="20"/>
              <w:jc w:val="center"/>
              <w:rPr>
                <w:color w:val="000000"/>
                <w:szCs w:val="18"/>
              </w:rPr>
            </w:pPr>
            <w:r>
              <w:rPr>
                <w:rFonts w:hint="eastAsia"/>
                <w:color w:val="000000"/>
                <w:szCs w:val="18"/>
              </w:rPr>
              <w:t>A</w:t>
            </w:r>
          </w:p>
        </w:tc>
        <w:tc>
          <w:tcPr>
            <w:tcW w:w="2977" w:type="dxa"/>
            <w:vAlign w:val="center"/>
          </w:tcPr>
          <w:p w14:paraId="416A99F6">
            <w:pPr>
              <w:snapToGrid w:val="0"/>
              <w:jc w:val="center"/>
              <w:rPr>
                <w:szCs w:val="18"/>
              </w:rPr>
            </w:pPr>
            <w:r>
              <w:rPr>
                <w:rFonts w:hint="eastAsia"/>
                <w:szCs w:val="18"/>
              </w:rPr>
              <w:t>DC220V、5A</w:t>
            </w:r>
          </w:p>
        </w:tc>
        <w:tc>
          <w:tcPr>
            <w:tcW w:w="2065" w:type="dxa"/>
            <w:vAlign w:val="center"/>
          </w:tcPr>
          <w:p w14:paraId="389A87AF">
            <w:pPr>
              <w:snapToGrid w:val="0"/>
              <w:spacing w:beforeLines="20" w:afterLines="20"/>
              <w:jc w:val="center"/>
              <w:rPr>
                <w:color w:val="000000"/>
                <w:szCs w:val="18"/>
              </w:rPr>
            </w:pPr>
          </w:p>
        </w:tc>
      </w:tr>
      <w:tr w14:paraId="747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536" w:type="dxa"/>
            <w:vMerge w:val="continue"/>
            <w:vAlign w:val="center"/>
          </w:tcPr>
          <w:p w14:paraId="69B7077F">
            <w:pPr>
              <w:snapToGrid w:val="0"/>
              <w:spacing w:beforeLines="20" w:afterLines="20"/>
              <w:jc w:val="center"/>
              <w:rPr>
                <w:color w:val="000000"/>
                <w:szCs w:val="18"/>
              </w:rPr>
            </w:pPr>
          </w:p>
        </w:tc>
        <w:tc>
          <w:tcPr>
            <w:tcW w:w="2070" w:type="dxa"/>
            <w:gridSpan w:val="2"/>
            <w:vMerge w:val="restart"/>
            <w:vAlign w:val="center"/>
          </w:tcPr>
          <w:p w14:paraId="1B025BFE">
            <w:pPr>
              <w:snapToGrid w:val="0"/>
              <w:spacing w:beforeLines="20" w:afterLines="20"/>
              <w:jc w:val="center"/>
              <w:rPr>
                <w:color w:val="000000"/>
                <w:szCs w:val="18"/>
              </w:rPr>
            </w:pPr>
            <w:r>
              <w:rPr>
                <w:color w:val="000000"/>
                <w:szCs w:val="18"/>
              </w:rPr>
              <w:t>分闸操作电源</w:t>
            </w:r>
          </w:p>
        </w:tc>
        <w:tc>
          <w:tcPr>
            <w:tcW w:w="1870" w:type="dxa"/>
            <w:gridSpan w:val="2"/>
            <w:vAlign w:val="center"/>
          </w:tcPr>
          <w:p w14:paraId="61F8165F">
            <w:pPr>
              <w:snapToGrid w:val="0"/>
              <w:spacing w:beforeLines="20" w:afterLines="20"/>
              <w:rPr>
                <w:color w:val="000000"/>
                <w:szCs w:val="18"/>
              </w:rPr>
            </w:pPr>
            <w:r>
              <w:rPr>
                <w:color w:val="000000"/>
                <w:szCs w:val="18"/>
              </w:rPr>
              <w:t>额定操作电压</w:t>
            </w:r>
          </w:p>
        </w:tc>
        <w:tc>
          <w:tcPr>
            <w:tcW w:w="851" w:type="dxa"/>
            <w:vAlign w:val="center"/>
          </w:tcPr>
          <w:p w14:paraId="5D2F8BE6">
            <w:pPr>
              <w:snapToGrid w:val="0"/>
              <w:spacing w:beforeLines="20" w:afterLines="20"/>
              <w:jc w:val="center"/>
              <w:rPr>
                <w:color w:val="000000"/>
                <w:szCs w:val="18"/>
              </w:rPr>
            </w:pPr>
            <w:r>
              <w:rPr>
                <w:color w:val="000000"/>
                <w:szCs w:val="18"/>
              </w:rPr>
              <w:t>V</w:t>
            </w:r>
          </w:p>
        </w:tc>
        <w:tc>
          <w:tcPr>
            <w:tcW w:w="2977" w:type="dxa"/>
            <w:vAlign w:val="center"/>
          </w:tcPr>
          <w:p w14:paraId="1529683C">
            <w:pPr>
              <w:snapToGrid w:val="0"/>
              <w:spacing w:beforeLines="20" w:afterLines="20"/>
              <w:jc w:val="center"/>
              <w:rPr>
                <w:szCs w:val="18"/>
              </w:rPr>
            </w:pPr>
            <w:r>
              <w:rPr>
                <w:rFonts w:hint="eastAsia"/>
                <w:szCs w:val="18"/>
              </w:rPr>
              <w:t>DC220</w:t>
            </w:r>
          </w:p>
        </w:tc>
        <w:tc>
          <w:tcPr>
            <w:tcW w:w="2065" w:type="dxa"/>
            <w:vAlign w:val="center"/>
          </w:tcPr>
          <w:p w14:paraId="6F1D0FE3">
            <w:pPr>
              <w:snapToGrid w:val="0"/>
              <w:spacing w:beforeLines="20" w:afterLines="20"/>
              <w:jc w:val="center"/>
              <w:rPr>
                <w:color w:val="000000"/>
                <w:szCs w:val="18"/>
              </w:rPr>
            </w:pPr>
          </w:p>
        </w:tc>
      </w:tr>
      <w:tr w14:paraId="06FC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2835A4C9">
            <w:pPr>
              <w:snapToGrid w:val="0"/>
              <w:spacing w:beforeLines="20" w:afterLines="20"/>
              <w:jc w:val="center"/>
              <w:rPr>
                <w:color w:val="000000"/>
                <w:szCs w:val="18"/>
              </w:rPr>
            </w:pPr>
          </w:p>
        </w:tc>
        <w:tc>
          <w:tcPr>
            <w:tcW w:w="2070" w:type="dxa"/>
            <w:gridSpan w:val="2"/>
            <w:vMerge w:val="continue"/>
            <w:vAlign w:val="center"/>
          </w:tcPr>
          <w:p w14:paraId="785CAEC0">
            <w:pPr>
              <w:snapToGrid w:val="0"/>
              <w:spacing w:beforeLines="20" w:afterLines="20"/>
              <w:jc w:val="center"/>
              <w:rPr>
                <w:color w:val="000000"/>
                <w:szCs w:val="18"/>
              </w:rPr>
            </w:pPr>
          </w:p>
        </w:tc>
        <w:tc>
          <w:tcPr>
            <w:tcW w:w="1870" w:type="dxa"/>
            <w:gridSpan w:val="2"/>
            <w:vAlign w:val="center"/>
          </w:tcPr>
          <w:p w14:paraId="20D8D61C">
            <w:pPr>
              <w:snapToGrid w:val="0"/>
              <w:spacing w:beforeLines="20" w:afterLines="20"/>
              <w:rPr>
                <w:color w:val="000000"/>
                <w:szCs w:val="18"/>
              </w:rPr>
            </w:pPr>
            <w:r>
              <w:rPr>
                <w:color w:val="000000"/>
                <w:szCs w:val="18"/>
              </w:rPr>
              <w:t>操作电压允许范围</w:t>
            </w:r>
          </w:p>
        </w:tc>
        <w:tc>
          <w:tcPr>
            <w:tcW w:w="851" w:type="dxa"/>
            <w:vAlign w:val="center"/>
          </w:tcPr>
          <w:p w14:paraId="5A7E18FA">
            <w:pPr>
              <w:snapToGrid w:val="0"/>
              <w:spacing w:beforeLines="20" w:afterLines="20"/>
              <w:jc w:val="center"/>
              <w:rPr>
                <w:color w:val="000000"/>
                <w:szCs w:val="18"/>
              </w:rPr>
            </w:pPr>
          </w:p>
        </w:tc>
        <w:tc>
          <w:tcPr>
            <w:tcW w:w="2977" w:type="dxa"/>
            <w:vAlign w:val="center"/>
          </w:tcPr>
          <w:p w14:paraId="126E62C8">
            <w:pPr>
              <w:snapToGrid w:val="0"/>
              <w:spacing w:beforeLines="20" w:afterLines="20"/>
              <w:jc w:val="center"/>
              <w:rPr>
                <w:szCs w:val="18"/>
              </w:rPr>
            </w:pPr>
            <w:r>
              <w:rPr>
                <w:rFonts w:hint="eastAsia"/>
                <w:szCs w:val="18"/>
              </w:rPr>
              <w:t>65%～110%，30％不得动作</w:t>
            </w:r>
          </w:p>
        </w:tc>
        <w:tc>
          <w:tcPr>
            <w:tcW w:w="2065" w:type="dxa"/>
            <w:vAlign w:val="center"/>
          </w:tcPr>
          <w:p w14:paraId="108B2ACB">
            <w:pPr>
              <w:snapToGrid w:val="0"/>
              <w:spacing w:beforeLines="20" w:afterLines="20"/>
              <w:jc w:val="center"/>
              <w:rPr>
                <w:color w:val="000000"/>
                <w:szCs w:val="18"/>
              </w:rPr>
            </w:pPr>
          </w:p>
        </w:tc>
      </w:tr>
      <w:tr w14:paraId="5653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199880E6">
            <w:pPr>
              <w:snapToGrid w:val="0"/>
              <w:spacing w:beforeLines="20" w:afterLines="20"/>
              <w:jc w:val="center"/>
              <w:rPr>
                <w:color w:val="000000"/>
                <w:szCs w:val="18"/>
              </w:rPr>
            </w:pPr>
          </w:p>
        </w:tc>
        <w:tc>
          <w:tcPr>
            <w:tcW w:w="2070" w:type="dxa"/>
            <w:gridSpan w:val="2"/>
            <w:vMerge w:val="continue"/>
            <w:vAlign w:val="center"/>
          </w:tcPr>
          <w:p w14:paraId="61774367">
            <w:pPr>
              <w:snapToGrid w:val="0"/>
              <w:spacing w:beforeLines="20" w:afterLines="20"/>
              <w:jc w:val="center"/>
              <w:rPr>
                <w:color w:val="000000"/>
                <w:szCs w:val="18"/>
              </w:rPr>
            </w:pPr>
          </w:p>
        </w:tc>
        <w:tc>
          <w:tcPr>
            <w:tcW w:w="1870" w:type="dxa"/>
            <w:gridSpan w:val="2"/>
            <w:vAlign w:val="center"/>
          </w:tcPr>
          <w:p w14:paraId="791BD21A">
            <w:pPr>
              <w:snapToGrid w:val="0"/>
              <w:spacing w:beforeLines="20" w:afterLines="20"/>
              <w:rPr>
                <w:color w:val="000000"/>
                <w:szCs w:val="18"/>
              </w:rPr>
            </w:pPr>
            <w:r>
              <w:rPr>
                <w:rFonts w:hint="eastAsia"/>
                <w:color w:val="000000"/>
                <w:szCs w:val="18"/>
              </w:rPr>
              <w:t>分闸</w:t>
            </w:r>
            <w:r>
              <w:rPr>
                <w:color w:val="000000"/>
                <w:szCs w:val="18"/>
              </w:rPr>
              <w:t>线圈数量</w:t>
            </w:r>
          </w:p>
        </w:tc>
        <w:tc>
          <w:tcPr>
            <w:tcW w:w="851" w:type="dxa"/>
            <w:vAlign w:val="center"/>
          </w:tcPr>
          <w:p w14:paraId="5CA26A89">
            <w:pPr>
              <w:pStyle w:val="10"/>
              <w:pBdr>
                <w:bottom w:val="none" w:color="auto" w:sz="0" w:space="0"/>
              </w:pBdr>
              <w:tabs>
                <w:tab w:val="clear" w:pos="4153"/>
                <w:tab w:val="clear" w:pos="8306"/>
              </w:tabs>
              <w:spacing w:beforeLines="20" w:afterLines="20"/>
              <w:rPr>
                <w:color w:val="000000"/>
                <w:sz w:val="21"/>
                <w:szCs w:val="18"/>
              </w:rPr>
            </w:pPr>
            <w:r>
              <w:rPr>
                <w:color w:val="000000"/>
                <w:sz w:val="21"/>
                <w:szCs w:val="18"/>
              </w:rPr>
              <w:t>只</w:t>
            </w:r>
          </w:p>
        </w:tc>
        <w:tc>
          <w:tcPr>
            <w:tcW w:w="2977" w:type="dxa"/>
            <w:vAlign w:val="center"/>
          </w:tcPr>
          <w:p w14:paraId="31C7FAB0">
            <w:pPr>
              <w:snapToGrid w:val="0"/>
              <w:spacing w:beforeLines="20" w:afterLines="20"/>
              <w:jc w:val="center"/>
              <w:rPr>
                <w:szCs w:val="18"/>
              </w:rPr>
            </w:pPr>
            <w:r>
              <w:rPr>
                <w:rFonts w:hint="eastAsia"/>
                <w:szCs w:val="18"/>
              </w:rPr>
              <w:t>1</w:t>
            </w:r>
          </w:p>
        </w:tc>
        <w:tc>
          <w:tcPr>
            <w:tcW w:w="2065" w:type="dxa"/>
            <w:vAlign w:val="center"/>
          </w:tcPr>
          <w:p w14:paraId="57BD1B2E">
            <w:pPr>
              <w:snapToGrid w:val="0"/>
              <w:spacing w:beforeLines="20" w:afterLines="20"/>
              <w:jc w:val="center"/>
              <w:rPr>
                <w:color w:val="000000"/>
                <w:szCs w:val="18"/>
              </w:rPr>
            </w:pPr>
          </w:p>
        </w:tc>
      </w:tr>
      <w:tr w14:paraId="21EA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7D21BDF3">
            <w:pPr>
              <w:snapToGrid w:val="0"/>
              <w:spacing w:beforeLines="20" w:afterLines="20"/>
              <w:jc w:val="center"/>
              <w:rPr>
                <w:color w:val="000000"/>
                <w:szCs w:val="18"/>
              </w:rPr>
            </w:pPr>
          </w:p>
        </w:tc>
        <w:tc>
          <w:tcPr>
            <w:tcW w:w="2070" w:type="dxa"/>
            <w:gridSpan w:val="2"/>
            <w:vMerge w:val="continue"/>
            <w:vAlign w:val="center"/>
          </w:tcPr>
          <w:p w14:paraId="337C51FE">
            <w:pPr>
              <w:snapToGrid w:val="0"/>
              <w:spacing w:beforeLines="20" w:afterLines="20"/>
              <w:jc w:val="center"/>
              <w:rPr>
                <w:color w:val="000000"/>
                <w:szCs w:val="18"/>
              </w:rPr>
            </w:pPr>
          </w:p>
        </w:tc>
        <w:tc>
          <w:tcPr>
            <w:tcW w:w="1870" w:type="dxa"/>
            <w:gridSpan w:val="2"/>
            <w:vAlign w:val="center"/>
          </w:tcPr>
          <w:p w14:paraId="68980939">
            <w:pPr>
              <w:snapToGrid w:val="0"/>
              <w:spacing w:beforeLines="20" w:afterLines="20"/>
              <w:rPr>
                <w:color w:val="000000"/>
                <w:szCs w:val="18"/>
              </w:rPr>
            </w:pPr>
            <w:r>
              <w:rPr>
                <w:rFonts w:hint="eastAsia"/>
                <w:color w:val="000000"/>
                <w:szCs w:val="18"/>
              </w:rPr>
              <w:t>分闸</w:t>
            </w:r>
            <w:r>
              <w:rPr>
                <w:color w:val="000000"/>
                <w:szCs w:val="18"/>
              </w:rPr>
              <w:t>线圈涌电流</w:t>
            </w:r>
          </w:p>
        </w:tc>
        <w:tc>
          <w:tcPr>
            <w:tcW w:w="851" w:type="dxa"/>
            <w:vAlign w:val="center"/>
          </w:tcPr>
          <w:p w14:paraId="48E5406F">
            <w:pPr>
              <w:snapToGrid w:val="0"/>
              <w:spacing w:beforeLines="20" w:afterLines="20"/>
              <w:jc w:val="center"/>
              <w:rPr>
                <w:color w:val="000000"/>
              </w:rPr>
            </w:pPr>
            <w:r>
              <w:rPr>
                <w:color w:val="000000"/>
              </w:rPr>
              <w:t>A</w:t>
            </w:r>
          </w:p>
        </w:tc>
        <w:tc>
          <w:tcPr>
            <w:tcW w:w="2977" w:type="dxa"/>
            <w:vAlign w:val="center"/>
          </w:tcPr>
          <w:p w14:paraId="6B32E3C0">
            <w:pPr>
              <w:snapToGrid w:val="0"/>
              <w:spacing w:beforeLines="20" w:afterLines="20"/>
              <w:jc w:val="center"/>
              <w:rPr>
                <w:szCs w:val="18"/>
              </w:rPr>
            </w:pPr>
            <w:r>
              <w:rPr>
                <w:rFonts w:hint="eastAsia"/>
                <w:szCs w:val="18"/>
              </w:rPr>
              <w:t>投标方提供</w:t>
            </w:r>
          </w:p>
        </w:tc>
        <w:tc>
          <w:tcPr>
            <w:tcW w:w="2065" w:type="dxa"/>
            <w:vAlign w:val="center"/>
          </w:tcPr>
          <w:p w14:paraId="1C1AEBAB">
            <w:pPr>
              <w:snapToGrid w:val="0"/>
              <w:spacing w:beforeLines="20" w:afterLines="20"/>
              <w:jc w:val="center"/>
              <w:rPr>
                <w:color w:val="000000"/>
                <w:szCs w:val="18"/>
              </w:rPr>
            </w:pPr>
          </w:p>
        </w:tc>
      </w:tr>
      <w:tr w14:paraId="5DA8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268A92BB">
            <w:pPr>
              <w:snapToGrid w:val="0"/>
              <w:spacing w:beforeLines="20" w:afterLines="20"/>
              <w:jc w:val="center"/>
              <w:rPr>
                <w:color w:val="000000"/>
                <w:szCs w:val="18"/>
              </w:rPr>
            </w:pPr>
          </w:p>
        </w:tc>
        <w:tc>
          <w:tcPr>
            <w:tcW w:w="2070" w:type="dxa"/>
            <w:gridSpan w:val="2"/>
            <w:vMerge w:val="continue"/>
            <w:vAlign w:val="center"/>
          </w:tcPr>
          <w:p w14:paraId="3AEB3812">
            <w:pPr>
              <w:snapToGrid w:val="0"/>
              <w:spacing w:beforeLines="20" w:afterLines="20"/>
              <w:jc w:val="center"/>
              <w:rPr>
                <w:color w:val="000000"/>
                <w:szCs w:val="18"/>
              </w:rPr>
            </w:pPr>
          </w:p>
        </w:tc>
        <w:tc>
          <w:tcPr>
            <w:tcW w:w="1870" w:type="dxa"/>
            <w:gridSpan w:val="2"/>
            <w:vAlign w:val="center"/>
          </w:tcPr>
          <w:p w14:paraId="7A0A959F">
            <w:pPr>
              <w:snapToGrid w:val="0"/>
              <w:spacing w:beforeLines="20" w:afterLines="20"/>
              <w:rPr>
                <w:color w:val="000000"/>
                <w:szCs w:val="18"/>
              </w:rPr>
            </w:pPr>
            <w:r>
              <w:rPr>
                <w:rFonts w:hint="eastAsia"/>
                <w:color w:val="000000"/>
                <w:szCs w:val="18"/>
              </w:rPr>
              <w:t>分闸</w:t>
            </w:r>
            <w:r>
              <w:rPr>
                <w:color w:val="000000"/>
                <w:szCs w:val="18"/>
              </w:rPr>
              <w:t>线圈稳态电流</w:t>
            </w:r>
          </w:p>
        </w:tc>
        <w:tc>
          <w:tcPr>
            <w:tcW w:w="851" w:type="dxa"/>
            <w:vAlign w:val="center"/>
          </w:tcPr>
          <w:p w14:paraId="59BBEBA3">
            <w:pPr>
              <w:snapToGrid w:val="0"/>
              <w:spacing w:beforeLines="20" w:afterLines="20"/>
              <w:jc w:val="center"/>
              <w:rPr>
                <w:color w:val="000000"/>
                <w:szCs w:val="18"/>
              </w:rPr>
            </w:pPr>
            <w:r>
              <w:rPr>
                <w:color w:val="000000"/>
                <w:szCs w:val="18"/>
              </w:rPr>
              <w:t>A</w:t>
            </w:r>
          </w:p>
        </w:tc>
        <w:tc>
          <w:tcPr>
            <w:tcW w:w="2977" w:type="dxa"/>
            <w:vAlign w:val="center"/>
          </w:tcPr>
          <w:p w14:paraId="784E974A">
            <w:pPr>
              <w:snapToGrid w:val="0"/>
              <w:spacing w:beforeLines="20" w:afterLines="20"/>
              <w:jc w:val="center"/>
              <w:rPr>
                <w:szCs w:val="18"/>
              </w:rPr>
            </w:pPr>
            <w:r>
              <w:rPr>
                <w:rFonts w:hint="eastAsia"/>
                <w:szCs w:val="18"/>
              </w:rPr>
              <w:t>DC220V、5A</w:t>
            </w:r>
          </w:p>
        </w:tc>
        <w:tc>
          <w:tcPr>
            <w:tcW w:w="2065" w:type="dxa"/>
            <w:vAlign w:val="center"/>
          </w:tcPr>
          <w:p w14:paraId="5B6CCCE1">
            <w:pPr>
              <w:snapToGrid w:val="0"/>
              <w:spacing w:beforeLines="20" w:afterLines="20"/>
              <w:jc w:val="center"/>
              <w:rPr>
                <w:color w:val="000000"/>
                <w:szCs w:val="18"/>
              </w:rPr>
            </w:pPr>
          </w:p>
        </w:tc>
      </w:tr>
      <w:tr w14:paraId="1EF5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018ED7E3">
            <w:pPr>
              <w:snapToGrid w:val="0"/>
              <w:spacing w:beforeLines="20" w:afterLines="20"/>
              <w:jc w:val="center"/>
              <w:rPr>
                <w:color w:val="000000"/>
                <w:szCs w:val="18"/>
              </w:rPr>
            </w:pPr>
          </w:p>
        </w:tc>
        <w:tc>
          <w:tcPr>
            <w:tcW w:w="2070" w:type="dxa"/>
            <w:gridSpan w:val="2"/>
            <w:vMerge w:val="restart"/>
            <w:vAlign w:val="center"/>
          </w:tcPr>
          <w:p w14:paraId="485574E1">
            <w:pPr>
              <w:snapToGrid w:val="0"/>
              <w:spacing w:beforeLines="20" w:afterLines="20"/>
              <w:jc w:val="center"/>
              <w:rPr>
                <w:color w:val="000000"/>
                <w:szCs w:val="18"/>
              </w:rPr>
            </w:pPr>
            <w:r>
              <w:rPr>
                <w:color w:val="000000"/>
                <w:szCs w:val="18"/>
              </w:rPr>
              <w:t>备用辅助触点</w:t>
            </w:r>
          </w:p>
        </w:tc>
        <w:tc>
          <w:tcPr>
            <w:tcW w:w="1870" w:type="dxa"/>
            <w:gridSpan w:val="2"/>
            <w:vAlign w:val="center"/>
          </w:tcPr>
          <w:p w14:paraId="25E40BFA">
            <w:pPr>
              <w:snapToGrid w:val="0"/>
              <w:spacing w:beforeLines="20" w:afterLines="20"/>
              <w:rPr>
                <w:color w:val="000000"/>
                <w:szCs w:val="18"/>
              </w:rPr>
            </w:pPr>
            <w:r>
              <w:rPr>
                <w:color w:val="000000"/>
                <w:szCs w:val="18"/>
              </w:rPr>
              <w:t>数量</w:t>
            </w:r>
          </w:p>
        </w:tc>
        <w:tc>
          <w:tcPr>
            <w:tcW w:w="851" w:type="dxa"/>
            <w:vAlign w:val="center"/>
          </w:tcPr>
          <w:p w14:paraId="2DE2B83D">
            <w:pPr>
              <w:snapToGrid w:val="0"/>
              <w:spacing w:beforeLines="20" w:afterLines="20"/>
              <w:jc w:val="center"/>
              <w:rPr>
                <w:color w:val="000000"/>
                <w:szCs w:val="18"/>
              </w:rPr>
            </w:pPr>
            <w:r>
              <w:rPr>
                <w:color w:val="000000"/>
                <w:szCs w:val="18"/>
              </w:rPr>
              <w:t>对</w:t>
            </w:r>
          </w:p>
        </w:tc>
        <w:tc>
          <w:tcPr>
            <w:tcW w:w="2977" w:type="dxa"/>
            <w:vAlign w:val="center"/>
          </w:tcPr>
          <w:p w14:paraId="4C687347">
            <w:pPr>
              <w:snapToGrid w:val="0"/>
              <w:spacing w:beforeLines="20" w:afterLines="20"/>
              <w:jc w:val="center"/>
              <w:rPr>
                <w:szCs w:val="18"/>
              </w:rPr>
            </w:pPr>
            <w:r>
              <w:rPr>
                <w:szCs w:val="18"/>
              </w:rPr>
              <w:t>8</w:t>
            </w:r>
            <w:r>
              <w:rPr>
                <w:rFonts w:hint="eastAsia"/>
                <w:szCs w:val="18"/>
              </w:rPr>
              <w:t>动合</w:t>
            </w:r>
            <w:r>
              <w:rPr>
                <w:szCs w:val="18"/>
              </w:rPr>
              <w:t>、8动断</w:t>
            </w:r>
          </w:p>
        </w:tc>
        <w:tc>
          <w:tcPr>
            <w:tcW w:w="2065" w:type="dxa"/>
            <w:vAlign w:val="center"/>
          </w:tcPr>
          <w:p w14:paraId="1D456C39">
            <w:pPr>
              <w:snapToGrid w:val="0"/>
              <w:spacing w:beforeLines="20" w:afterLines="20"/>
              <w:jc w:val="center"/>
              <w:rPr>
                <w:color w:val="000000"/>
                <w:szCs w:val="18"/>
              </w:rPr>
            </w:pPr>
          </w:p>
        </w:tc>
      </w:tr>
      <w:tr w14:paraId="6813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hRule="atLeast"/>
          <w:jc w:val="center"/>
        </w:trPr>
        <w:tc>
          <w:tcPr>
            <w:tcW w:w="536" w:type="dxa"/>
            <w:vMerge w:val="continue"/>
            <w:vAlign w:val="center"/>
          </w:tcPr>
          <w:p w14:paraId="687931AF">
            <w:pPr>
              <w:snapToGrid w:val="0"/>
              <w:spacing w:beforeLines="20" w:afterLines="20"/>
              <w:jc w:val="center"/>
              <w:rPr>
                <w:color w:val="000000"/>
                <w:szCs w:val="18"/>
              </w:rPr>
            </w:pPr>
          </w:p>
        </w:tc>
        <w:tc>
          <w:tcPr>
            <w:tcW w:w="2070" w:type="dxa"/>
            <w:gridSpan w:val="2"/>
            <w:vMerge w:val="continue"/>
            <w:vAlign w:val="center"/>
          </w:tcPr>
          <w:p w14:paraId="6FF17B08">
            <w:pPr>
              <w:snapToGrid w:val="0"/>
              <w:spacing w:beforeLines="20" w:afterLines="20"/>
              <w:jc w:val="center"/>
              <w:rPr>
                <w:color w:val="000000"/>
                <w:szCs w:val="18"/>
              </w:rPr>
            </w:pPr>
          </w:p>
        </w:tc>
        <w:tc>
          <w:tcPr>
            <w:tcW w:w="1870" w:type="dxa"/>
            <w:gridSpan w:val="2"/>
            <w:vAlign w:val="center"/>
          </w:tcPr>
          <w:p w14:paraId="5693D468">
            <w:pPr>
              <w:pStyle w:val="8"/>
              <w:snapToGrid w:val="0"/>
              <w:spacing w:beforeLines="20" w:afterLines="20"/>
              <w:rPr>
                <w:color w:val="000000"/>
                <w:sz w:val="21"/>
              </w:rPr>
            </w:pPr>
            <w:r>
              <w:rPr>
                <w:color w:val="000000"/>
                <w:sz w:val="21"/>
              </w:rPr>
              <w:t>开断能力</w:t>
            </w:r>
          </w:p>
        </w:tc>
        <w:tc>
          <w:tcPr>
            <w:tcW w:w="851" w:type="dxa"/>
            <w:vAlign w:val="center"/>
          </w:tcPr>
          <w:p w14:paraId="1E3110F9">
            <w:pPr>
              <w:snapToGrid w:val="0"/>
              <w:spacing w:beforeLines="20" w:afterLines="20"/>
              <w:jc w:val="center"/>
              <w:rPr>
                <w:color w:val="000000"/>
                <w:szCs w:val="18"/>
              </w:rPr>
            </w:pPr>
          </w:p>
        </w:tc>
        <w:tc>
          <w:tcPr>
            <w:tcW w:w="2977" w:type="dxa"/>
            <w:vAlign w:val="center"/>
          </w:tcPr>
          <w:p w14:paraId="0001910E">
            <w:pPr>
              <w:snapToGrid w:val="0"/>
              <w:jc w:val="center"/>
              <w:rPr>
                <w:szCs w:val="18"/>
              </w:rPr>
            </w:pPr>
            <w:r>
              <w:rPr>
                <w:rFonts w:hint="eastAsia"/>
                <w:szCs w:val="18"/>
              </w:rPr>
              <w:t>DC220V、5A</w:t>
            </w:r>
          </w:p>
        </w:tc>
        <w:tc>
          <w:tcPr>
            <w:tcW w:w="2065" w:type="dxa"/>
            <w:vAlign w:val="center"/>
          </w:tcPr>
          <w:p w14:paraId="45A0A970">
            <w:pPr>
              <w:snapToGrid w:val="0"/>
              <w:spacing w:beforeLines="20" w:afterLines="20"/>
              <w:jc w:val="center"/>
              <w:rPr>
                <w:color w:val="000000"/>
                <w:szCs w:val="18"/>
              </w:rPr>
            </w:pPr>
          </w:p>
        </w:tc>
      </w:tr>
      <w:tr w14:paraId="013D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6AEFF99F">
            <w:pPr>
              <w:snapToGrid w:val="0"/>
              <w:spacing w:beforeLines="20" w:afterLines="20"/>
              <w:jc w:val="center"/>
              <w:rPr>
                <w:color w:val="000000"/>
                <w:szCs w:val="18"/>
              </w:rPr>
            </w:pPr>
          </w:p>
        </w:tc>
        <w:tc>
          <w:tcPr>
            <w:tcW w:w="3940" w:type="dxa"/>
            <w:gridSpan w:val="4"/>
            <w:vAlign w:val="center"/>
          </w:tcPr>
          <w:p w14:paraId="1B3071CC">
            <w:pPr>
              <w:snapToGrid w:val="0"/>
              <w:spacing w:beforeLines="20" w:afterLines="20"/>
              <w:jc w:val="center"/>
              <w:rPr>
                <w:color w:val="000000"/>
                <w:szCs w:val="18"/>
              </w:rPr>
            </w:pPr>
            <w:r>
              <w:rPr>
                <w:color w:val="000000"/>
                <w:szCs w:val="18"/>
              </w:rPr>
              <w:t>检修周期</w:t>
            </w:r>
          </w:p>
        </w:tc>
        <w:tc>
          <w:tcPr>
            <w:tcW w:w="851" w:type="dxa"/>
            <w:vAlign w:val="center"/>
          </w:tcPr>
          <w:p w14:paraId="3058166F">
            <w:pPr>
              <w:snapToGrid w:val="0"/>
              <w:spacing w:beforeLines="20" w:afterLines="20"/>
              <w:jc w:val="center"/>
              <w:rPr>
                <w:rFonts w:ascii="宋体" w:hAnsi="宋体"/>
                <w:color w:val="000000"/>
                <w:szCs w:val="18"/>
              </w:rPr>
            </w:pPr>
            <w:r>
              <w:rPr>
                <w:color w:val="000000"/>
                <w:szCs w:val="18"/>
              </w:rPr>
              <w:t>年</w:t>
            </w:r>
          </w:p>
        </w:tc>
        <w:tc>
          <w:tcPr>
            <w:tcW w:w="2977" w:type="dxa"/>
            <w:vAlign w:val="center"/>
          </w:tcPr>
          <w:p w14:paraId="1072B5A2">
            <w:pPr>
              <w:snapToGrid w:val="0"/>
              <w:spacing w:beforeLines="20" w:afterLines="20"/>
              <w:jc w:val="center"/>
              <w:rPr>
                <w:szCs w:val="18"/>
              </w:rPr>
            </w:pPr>
            <w:r>
              <w:rPr>
                <w:rFonts w:hint="eastAsia" w:ascii="宋体" w:hAnsi="宋体"/>
                <w:szCs w:val="18"/>
              </w:rPr>
              <w:t>≥</w:t>
            </w:r>
            <w:r>
              <w:rPr>
                <w:rFonts w:hint="eastAsia"/>
                <w:szCs w:val="18"/>
              </w:rPr>
              <w:t>15</w:t>
            </w:r>
          </w:p>
        </w:tc>
        <w:tc>
          <w:tcPr>
            <w:tcW w:w="2065" w:type="dxa"/>
            <w:vAlign w:val="center"/>
          </w:tcPr>
          <w:p w14:paraId="7CCF9624">
            <w:pPr>
              <w:snapToGrid w:val="0"/>
              <w:spacing w:beforeLines="20" w:afterLines="20"/>
              <w:jc w:val="center"/>
              <w:rPr>
                <w:szCs w:val="18"/>
              </w:rPr>
            </w:pPr>
          </w:p>
        </w:tc>
      </w:tr>
      <w:tr w14:paraId="539E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01139789">
            <w:pPr>
              <w:snapToGrid w:val="0"/>
              <w:spacing w:beforeLines="20" w:afterLines="20"/>
              <w:jc w:val="center"/>
              <w:rPr>
                <w:color w:val="000000"/>
                <w:szCs w:val="18"/>
              </w:rPr>
            </w:pPr>
          </w:p>
        </w:tc>
        <w:tc>
          <w:tcPr>
            <w:tcW w:w="3940" w:type="dxa"/>
            <w:gridSpan w:val="4"/>
            <w:vAlign w:val="center"/>
          </w:tcPr>
          <w:p w14:paraId="6846CEBC">
            <w:pPr>
              <w:snapToGrid w:val="0"/>
              <w:spacing w:beforeLines="20" w:afterLines="20"/>
              <w:jc w:val="center"/>
              <w:rPr>
                <w:color w:val="000000"/>
                <w:szCs w:val="18"/>
              </w:rPr>
            </w:pPr>
            <w:r>
              <w:rPr>
                <w:color w:val="000000"/>
                <w:szCs w:val="18"/>
              </w:rPr>
              <w:t>弹簧机构储能时间</w:t>
            </w:r>
          </w:p>
        </w:tc>
        <w:tc>
          <w:tcPr>
            <w:tcW w:w="851" w:type="dxa"/>
            <w:vAlign w:val="center"/>
          </w:tcPr>
          <w:p w14:paraId="09153381">
            <w:pPr>
              <w:snapToGrid w:val="0"/>
              <w:spacing w:beforeLines="20" w:afterLines="20"/>
              <w:jc w:val="center"/>
              <w:rPr>
                <w:color w:val="000000"/>
                <w:szCs w:val="18"/>
              </w:rPr>
            </w:pPr>
            <w:r>
              <w:rPr>
                <w:color w:val="000000"/>
                <w:szCs w:val="18"/>
              </w:rPr>
              <w:t>s</w:t>
            </w:r>
          </w:p>
        </w:tc>
        <w:tc>
          <w:tcPr>
            <w:tcW w:w="2977" w:type="dxa"/>
            <w:vAlign w:val="center"/>
          </w:tcPr>
          <w:p w14:paraId="5CBED273">
            <w:pPr>
              <w:snapToGrid w:val="0"/>
              <w:spacing w:beforeLines="20" w:afterLines="20"/>
              <w:jc w:val="center"/>
              <w:rPr>
                <w:szCs w:val="18"/>
              </w:rPr>
            </w:pPr>
            <w:r>
              <w:rPr>
                <w:rFonts w:hint="eastAsia" w:ascii="宋体" w:hAnsi="宋体"/>
                <w:szCs w:val="18"/>
              </w:rPr>
              <w:t>≤</w:t>
            </w:r>
            <w:r>
              <w:rPr>
                <w:rFonts w:hint="eastAsia"/>
                <w:szCs w:val="18"/>
              </w:rPr>
              <w:t>20</w:t>
            </w:r>
          </w:p>
        </w:tc>
        <w:tc>
          <w:tcPr>
            <w:tcW w:w="2065" w:type="dxa"/>
            <w:vAlign w:val="center"/>
          </w:tcPr>
          <w:p w14:paraId="093589CB">
            <w:pPr>
              <w:snapToGrid w:val="0"/>
              <w:spacing w:beforeLines="20" w:afterLines="20"/>
              <w:jc w:val="center"/>
              <w:rPr>
                <w:szCs w:val="18"/>
              </w:rPr>
            </w:pPr>
          </w:p>
        </w:tc>
      </w:tr>
      <w:tr w14:paraId="529E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restart"/>
            <w:vAlign w:val="center"/>
          </w:tcPr>
          <w:p w14:paraId="454A67D6">
            <w:pPr>
              <w:snapToGrid w:val="0"/>
              <w:spacing w:beforeLines="20" w:afterLines="20"/>
              <w:jc w:val="center"/>
              <w:rPr>
                <w:color w:val="000000"/>
                <w:szCs w:val="18"/>
              </w:rPr>
            </w:pPr>
            <w:r>
              <w:rPr>
                <w:rFonts w:hint="eastAsia"/>
                <w:color w:val="000000"/>
                <w:szCs w:val="18"/>
              </w:rPr>
              <w:t>26</w:t>
            </w:r>
          </w:p>
        </w:tc>
        <w:tc>
          <w:tcPr>
            <w:tcW w:w="2239" w:type="dxa"/>
            <w:gridSpan w:val="3"/>
            <w:vMerge w:val="restart"/>
            <w:vAlign w:val="center"/>
          </w:tcPr>
          <w:p w14:paraId="7C6718D9">
            <w:pPr>
              <w:snapToGrid w:val="0"/>
              <w:spacing w:beforeLines="20" w:afterLines="20"/>
              <w:jc w:val="center"/>
              <w:rPr>
                <w:color w:val="000000"/>
                <w:szCs w:val="18"/>
              </w:rPr>
            </w:pPr>
            <w:r>
              <w:rPr>
                <w:rFonts w:hint="eastAsia"/>
                <w:color w:val="000000"/>
                <w:szCs w:val="18"/>
              </w:rPr>
              <w:t>SF6气体</w:t>
            </w:r>
            <w:r>
              <w:rPr>
                <w:color w:val="000000"/>
                <w:szCs w:val="18"/>
              </w:rPr>
              <w:t>压力</w:t>
            </w:r>
          </w:p>
          <w:p w14:paraId="289FC47D">
            <w:pPr>
              <w:snapToGrid w:val="0"/>
              <w:spacing w:beforeLines="20" w:afterLines="20"/>
              <w:jc w:val="center"/>
              <w:rPr>
                <w:color w:val="000000"/>
                <w:szCs w:val="18"/>
              </w:rPr>
            </w:pPr>
            <w:r>
              <w:rPr>
                <w:color w:val="000000"/>
                <w:szCs w:val="18"/>
              </w:rPr>
              <w:t>（</w:t>
            </w:r>
            <w:r>
              <w:rPr>
                <w:rFonts w:hint="eastAsia"/>
                <w:color w:val="000000"/>
                <w:szCs w:val="18"/>
              </w:rPr>
              <w:t>20</w:t>
            </w:r>
            <w:r>
              <w:rPr>
                <w:rFonts w:hint="eastAsia" w:ascii="宋体" w:hAnsi="宋体"/>
                <w:color w:val="000000"/>
                <w:szCs w:val="18"/>
              </w:rPr>
              <w:t>℃</w:t>
            </w:r>
            <w:r>
              <w:rPr>
                <w:rFonts w:hint="eastAsia"/>
                <w:color w:val="000000"/>
                <w:szCs w:val="18"/>
              </w:rPr>
              <w:t>表压</w:t>
            </w:r>
            <w:r>
              <w:rPr>
                <w:color w:val="000000"/>
                <w:szCs w:val="18"/>
              </w:rPr>
              <w:t>）</w:t>
            </w:r>
          </w:p>
        </w:tc>
        <w:tc>
          <w:tcPr>
            <w:tcW w:w="1701" w:type="dxa"/>
            <w:vAlign w:val="center"/>
          </w:tcPr>
          <w:p w14:paraId="5992E438">
            <w:pPr>
              <w:snapToGrid w:val="0"/>
              <w:spacing w:beforeLines="20" w:afterLines="20"/>
              <w:jc w:val="center"/>
              <w:rPr>
                <w:color w:val="000000"/>
                <w:szCs w:val="18"/>
              </w:rPr>
            </w:pPr>
            <w:r>
              <w:rPr>
                <w:rFonts w:hint="eastAsia"/>
                <w:color w:val="000000"/>
                <w:szCs w:val="18"/>
              </w:rPr>
              <w:t>最高</w:t>
            </w:r>
          </w:p>
        </w:tc>
        <w:tc>
          <w:tcPr>
            <w:tcW w:w="851" w:type="dxa"/>
            <w:vMerge w:val="restart"/>
            <w:vAlign w:val="center"/>
          </w:tcPr>
          <w:p w14:paraId="07383290">
            <w:pPr>
              <w:snapToGrid w:val="0"/>
              <w:spacing w:beforeLines="20" w:afterLines="20"/>
              <w:jc w:val="center"/>
              <w:rPr>
                <w:color w:val="000000"/>
                <w:szCs w:val="18"/>
              </w:rPr>
            </w:pPr>
            <w:r>
              <w:rPr>
                <w:rFonts w:hint="eastAsia"/>
                <w:color w:val="000000"/>
                <w:szCs w:val="18"/>
              </w:rPr>
              <w:t>MPa</w:t>
            </w:r>
          </w:p>
        </w:tc>
        <w:tc>
          <w:tcPr>
            <w:tcW w:w="2977" w:type="dxa"/>
            <w:vAlign w:val="center"/>
          </w:tcPr>
          <w:p w14:paraId="7B6E3CD4">
            <w:pPr>
              <w:snapToGrid w:val="0"/>
              <w:spacing w:beforeLines="20" w:afterLines="20"/>
              <w:jc w:val="center"/>
              <w:rPr>
                <w:rFonts w:ascii="宋体" w:hAnsi="宋体"/>
                <w:szCs w:val="18"/>
              </w:rPr>
            </w:pPr>
            <w:r>
              <w:rPr>
                <w:rFonts w:hint="eastAsia" w:ascii="宋体" w:hAnsi="宋体"/>
                <w:szCs w:val="18"/>
              </w:rPr>
              <w:t>投标人</w:t>
            </w:r>
            <w:r>
              <w:rPr>
                <w:rFonts w:ascii="宋体" w:hAnsi="宋体"/>
                <w:szCs w:val="18"/>
              </w:rPr>
              <w:t>提供</w:t>
            </w:r>
          </w:p>
        </w:tc>
        <w:tc>
          <w:tcPr>
            <w:tcW w:w="2065" w:type="dxa"/>
            <w:vAlign w:val="center"/>
          </w:tcPr>
          <w:p w14:paraId="46002136">
            <w:pPr>
              <w:snapToGrid w:val="0"/>
              <w:spacing w:beforeLines="20" w:afterLines="20"/>
              <w:jc w:val="center"/>
              <w:rPr>
                <w:szCs w:val="18"/>
              </w:rPr>
            </w:pPr>
          </w:p>
        </w:tc>
      </w:tr>
      <w:tr w14:paraId="6F5F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14739070">
            <w:pPr>
              <w:snapToGrid w:val="0"/>
              <w:spacing w:beforeLines="20" w:afterLines="20"/>
              <w:jc w:val="center"/>
              <w:rPr>
                <w:color w:val="000000"/>
                <w:szCs w:val="18"/>
              </w:rPr>
            </w:pPr>
          </w:p>
        </w:tc>
        <w:tc>
          <w:tcPr>
            <w:tcW w:w="2239" w:type="dxa"/>
            <w:gridSpan w:val="3"/>
            <w:vMerge w:val="continue"/>
            <w:vAlign w:val="center"/>
          </w:tcPr>
          <w:p w14:paraId="0B048151">
            <w:pPr>
              <w:snapToGrid w:val="0"/>
              <w:spacing w:beforeLines="20" w:afterLines="20"/>
              <w:jc w:val="center"/>
              <w:rPr>
                <w:color w:val="000000"/>
                <w:szCs w:val="18"/>
              </w:rPr>
            </w:pPr>
          </w:p>
        </w:tc>
        <w:tc>
          <w:tcPr>
            <w:tcW w:w="1701" w:type="dxa"/>
            <w:vAlign w:val="center"/>
          </w:tcPr>
          <w:p w14:paraId="26648728">
            <w:pPr>
              <w:snapToGrid w:val="0"/>
              <w:spacing w:beforeLines="20" w:afterLines="20"/>
              <w:jc w:val="center"/>
              <w:rPr>
                <w:color w:val="000000"/>
                <w:szCs w:val="18"/>
              </w:rPr>
            </w:pPr>
            <w:r>
              <w:rPr>
                <w:rFonts w:hint="eastAsia"/>
                <w:color w:val="000000"/>
                <w:szCs w:val="18"/>
              </w:rPr>
              <w:t>额定</w:t>
            </w:r>
          </w:p>
        </w:tc>
        <w:tc>
          <w:tcPr>
            <w:tcW w:w="851" w:type="dxa"/>
            <w:vMerge w:val="continue"/>
            <w:vAlign w:val="center"/>
          </w:tcPr>
          <w:p w14:paraId="4D7045BE">
            <w:pPr>
              <w:snapToGrid w:val="0"/>
              <w:spacing w:beforeLines="20" w:afterLines="20"/>
              <w:jc w:val="center"/>
              <w:rPr>
                <w:color w:val="000000"/>
                <w:szCs w:val="18"/>
              </w:rPr>
            </w:pPr>
          </w:p>
        </w:tc>
        <w:tc>
          <w:tcPr>
            <w:tcW w:w="2977" w:type="dxa"/>
            <w:vAlign w:val="center"/>
          </w:tcPr>
          <w:p w14:paraId="4CE49B79">
            <w:pPr>
              <w:snapToGrid w:val="0"/>
              <w:spacing w:beforeLines="20" w:afterLines="20"/>
              <w:jc w:val="center"/>
              <w:rPr>
                <w:rFonts w:ascii="宋体" w:hAnsi="宋体"/>
                <w:szCs w:val="18"/>
              </w:rPr>
            </w:pPr>
            <w:r>
              <w:rPr>
                <w:rFonts w:hint="eastAsia" w:ascii="宋体" w:hAnsi="宋体"/>
                <w:szCs w:val="18"/>
              </w:rPr>
              <w:t>投标人</w:t>
            </w:r>
            <w:r>
              <w:rPr>
                <w:rFonts w:ascii="宋体" w:hAnsi="宋体"/>
                <w:szCs w:val="18"/>
              </w:rPr>
              <w:t>提供</w:t>
            </w:r>
          </w:p>
        </w:tc>
        <w:tc>
          <w:tcPr>
            <w:tcW w:w="2065" w:type="dxa"/>
            <w:vAlign w:val="center"/>
          </w:tcPr>
          <w:p w14:paraId="4B4FBD6C">
            <w:pPr>
              <w:snapToGrid w:val="0"/>
              <w:spacing w:beforeLines="20" w:afterLines="20"/>
              <w:jc w:val="center"/>
              <w:rPr>
                <w:szCs w:val="18"/>
              </w:rPr>
            </w:pPr>
          </w:p>
        </w:tc>
      </w:tr>
      <w:tr w14:paraId="4048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0537FA73">
            <w:pPr>
              <w:snapToGrid w:val="0"/>
              <w:spacing w:beforeLines="20" w:afterLines="20"/>
              <w:jc w:val="center"/>
              <w:rPr>
                <w:color w:val="000000"/>
                <w:szCs w:val="18"/>
              </w:rPr>
            </w:pPr>
          </w:p>
        </w:tc>
        <w:tc>
          <w:tcPr>
            <w:tcW w:w="2239" w:type="dxa"/>
            <w:gridSpan w:val="3"/>
            <w:vMerge w:val="continue"/>
            <w:vAlign w:val="center"/>
          </w:tcPr>
          <w:p w14:paraId="11129B79">
            <w:pPr>
              <w:snapToGrid w:val="0"/>
              <w:spacing w:beforeLines="20" w:afterLines="20"/>
              <w:jc w:val="center"/>
              <w:rPr>
                <w:color w:val="000000"/>
                <w:szCs w:val="18"/>
              </w:rPr>
            </w:pPr>
          </w:p>
        </w:tc>
        <w:tc>
          <w:tcPr>
            <w:tcW w:w="1701" w:type="dxa"/>
            <w:vAlign w:val="center"/>
          </w:tcPr>
          <w:p w14:paraId="085322CA">
            <w:pPr>
              <w:snapToGrid w:val="0"/>
              <w:spacing w:beforeLines="20" w:afterLines="20"/>
              <w:jc w:val="center"/>
              <w:rPr>
                <w:color w:val="000000"/>
                <w:szCs w:val="18"/>
              </w:rPr>
            </w:pPr>
            <w:r>
              <w:rPr>
                <w:rFonts w:hint="eastAsia"/>
                <w:color w:val="000000"/>
                <w:szCs w:val="18"/>
              </w:rPr>
              <w:t>最低</w:t>
            </w:r>
          </w:p>
        </w:tc>
        <w:tc>
          <w:tcPr>
            <w:tcW w:w="851" w:type="dxa"/>
            <w:vMerge w:val="continue"/>
            <w:vAlign w:val="center"/>
          </w:tcPr>
          <w:p w14:paraId="285FF108">
            <w:pPr>
              <w:snapToGrid w:val="0"/>
              <w:spacing w:beforeLines="20" w:afterLines="20"/>
              <w:jc w:val="center"/>
              <w:rPr>
                <w:color w:val="000000"/>
                <w:szCs w:val="18"/>
              </w:rPr>
            </w:pPr>
          </w:p>
        </w:tc>
        <w:tc>
          <w:tcPr>
            <w:tcW w:w="2977" w:type="dxa"/>
            <w:vAlign w:val="center"/>
          </w:tcPr>
          <w:p w14:paraId="7B80A75C">
            <w:pPr>
              <w:snapToGrid w:val="0"/>
              <w:spacing w:beforeLines="20" w:afterLines="20"/>
              <w:jc w:val="center"/>
              <w:rPr>
                <w:rFonts w:ascii="宋体" w:hAnsi="宋体"/>
                <w:szCs w:val="18"/>
              </w:rPr>
            </w:pPr>
            <w:r>
              <w:rPr>
                <w:rFonts w:hint="eastAsia" w:ascii="宋体" w:hAnsi="宋体"/>
                <w:szCs w:val="18"/>
              </w:rPr>
              <w:t>投标人</w:t>
            </w:r>
            <w:r>
              <w:rPr>
                <w:rFonts w:ascii="宋体" w:hAnsi="宋体"/>
                <w:szCs w:val="18"/>
              </w:rPr>
              <w:t>提供</w:t>
            </w:r>
          </w:p>
        </w:tc>
        <w:tc>
          <w:tcPr>
            <w:tcW w:w="2065" w:type="dxa"/>
            <w:vAlign w:val="center"/>
          </w:tcPr>
          <w:p w14:paraId="7690B81A">
            <w:pPr>
              <w:snapToGrid w:val="0"/>
              <w:spacing w:beforeLines="20" w:afterLines="20"/>
              <w:jc w:val="center"/>
              <w:rPr>
                <w:szCs w:val="18"/>
              </w:rPr>
            </w:pPr>
          </w:p>
        </w:tc>
      </w:tr>
      <w:tr w14:paraId="50E8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64DAE12">
            <w:pPr>
              <w:snapToGrid w:val="0"/>
              <w:spacing w:beforeLines="20" w:afterLines="20"/>
              <w:jc w:val="center"/>
              <w:rPr>
                <w:color w:val="000000"/>
                <w:szCs w:val="18"/>
              </w:rPr>
            </w:pPr>
            <w:r>
              <w:rPr>
                <w:rFonts w:hint="eastAsia"/>
                <w:color w:val="000000"/>
                <w:szCs w:val="18"/>
              </w:rPr>
              <w:t>27</w:t>
            </w:r>
          </w:p>
        </w:tc>
        <w:tc>
          <w:tcPr>
            <w:tcW w:w="3940" w:type="dxa"/>
            <w:gridSpan w:val="4"/>
            <w:vAlign w:val="center"/>
          </w:tcPr>
          <w:p w14:paraId="026F6A95">
            <w:pPr>
              <w:snapToGrid w:val="0"/>
              <w:spacing w:beforeLines="20" w:afterLines="20"/>
              <w:jc w:val="center"/>
              <w:rPr>
                <w:color w:val="000000"/>
                <w:szCs w:val="18"/>
              </w:rPr>
            </w:pPr>
            <w:r>
              <w:rPr>
                <w:rFonts w:hint="eastAsia"/>
                <w:color w:val="000000"/>
                <w:szCs w:val="18"/>
              </w:rPr>
              <w:t>报警</w:t>
            </w:r>
            <w:r>
              <w:rPr>
                <w:color w:val="000000"/>
                <w:szCs w:val="18"/>
              </w:rPr>
              <w:t>压力（</w:t>
            </w:r>
            <w:r>
              <w:rPr>
                <w:rFonts w:hint="eastAsia"/>
                <w:color w:val="000000"/>
                <w:szCs w:val="18"/>
              </w:rPr>
              <w:t>20</w:t>
            </w:r>
            <w:r>
              <w:rPr>
                <w:rFonts w:hint="eastAsia" w:ascii="宋体" w:hAnsi="宋体"/>
                <w:color w:val="000000"/>
                <w:szCs w:val="18"/>
              </w:rPr>
              <w:t>℃</w:t>
            </w:r>
            <w:r>
              <w:rPr>
                <w:rFonts w:hint="eastAsia"/>
                <w:color w:val="000000"/>
                <w:szCs w:val="18"/>
              </w:rPr>
              <w:t>表压</w:t>
            </w:r>
            <w:r>
              <w:rPr>
                <w:color w:val="000000"/>
                <w:szCs w:val="18"/>
              </w:rPr>
              <w:t>）</w:t>
            </w:r>
          </w:p>
        </w:tc>
        <w:tc>
          <w:tcPr>
            <w:tcW w:w="851" w:type="dxa"/>
            <w:vAlign w:val="center"/>
          </w:tcPr>
          <w:p w14:paraId="39394C2E">
            <w:pPr>
              <w:snapToGrid w:val="0"/>
              <w:spacing w:beforeLines="20" w:afterLines="20"/>
              <w:jc w:val="center"/>
              <w:rPr>
                <w:color w:val="000000"/>
                <w:szCs w:val="18"/>
              </w:rPr>
            </w:pPr>
            <w:r>
              <w:rPr>
                <w:rFonts w:hint="eastAsia"/>
                <w:color w:val="000000"/>
                <w:szCs w:val="18"/>
              </w:rPr>
              <w:t>MPa</w:t>
            </w:r>
          </w:p>
        </w:tc>
        <w:tc>
          <w:tcPr>
            <w:tcW w:w="2977" w:type="dxa"/>
            <w:vAlign w:val="center"/>
          </w:tcPr>
          <w:p w14:paraId="737936BB">
            <w:pPr>
              <w:snapToGrid w:val="0"/>
              <w:spacing w:beforeLines="20" w:afterLines="20"/>
              <w:jc w:val="center"/>
              <w:rPr>
                <w:rFonts w:ascii="宋体" w:hAnsi="宋体"/>
                <w:szCs w:val="18"/>
              </w:rPr>
            </w:pPr>
            <w:r>
              <w:rPr>
                <w:rFonts w:hint="eastAsia" w:ascii="宋体" w:hAnsi="宋体"/>
                <w:szCs w:val="18"/>
              </w:rPr>
              <w:t>投标人</w:t>
            </w:r>
            <w:r>
              <w:rPr>
                <w:rFonts w:ascii="宋体" w:hAnsi="宋体"/>
                <w:szCs w:val="18"/>
              </w:rPr>
              <w:t>提供</w:t>
            </w:r>
          </w:p>
        </w:tc>
        <w:tc>
          <w:tcPr>
            <w:tcW w:w="2065" w:type="dxa"/>
            <w:vAlign w:val="center"/>
          </w:tcPr>
          <w:p w14:paraId="74B8875B">
            <w:pPr>
              <w:snapToGrid w:val="0"/>
              <w:spacing w:beforeLines="20" w:afterLines="20"/>
              <w:jc w:val="center"/>
              <w:rPr>
                <w:szCs w:val="18"/>
              </w:rPr>
            </w:pPr>
          </w:p>
        </w:tc>
      </w:tr>
      <w:tr w14:paraId="7CAB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7274387">
            <w:pPr>
              <w:snapToGrid w:val="0"/>
              <w:spacing w:beforeLines="20" w:afterLines="20"/>
              <w:jc w:val="center"/>
              <w:rPr>
                <w:color w:val="000000"/>
                <w:szCs w:val="18"/>
              </w:rPr>
            </w:pPr>
            <w:r>
              <w:rPr>
                <w:rFonts w:hint="eastAsia"/>
                <w:color w:val="000000"/>
                <w:szCs w:val="18"/>
              </w:rPr>
              <w:t>28</w:t>
            </w:r>
          </w:p>
        </w:tc>
        <w:tc>
          <w:tcPr>
            <w:tcW w:w="3940" w:type="dxa"/>
            <w:gridSpan w:val="4"/>
            <w:vAlign w:val="center"/>
          </w:tcPr>
          <w:p w14:paraId="7C39D1DC">
            <w:pPr>
              <w:snapToGrid w:val="0"/>
              <w:spacing w:beforeLines="20" w:afterLines="20"/>
              <w:jc w:val="center"/>
              <w:rPr>
                <w:color w:val="000000"/>
                <w:szCs w:val="18"/>
              </w:rPr>
            </w:pPr>
            <w:r>
              <w:rPr>
                <w:rFonts w:hint="eastAsia"/>
                <w:color w:val="000000"/>
                <w:szCs w:val="18"/>
              </w:rPr>
              <w:t>闭锁</w:t>
            </w:r>
            <w:r>
              <w:rPr>
                <w:color w:val="000000"/>
                <w:szCs w:val="18"/>
              </w:rPr>
              <w:t>压力（</w:t>
            </w:r>
            <w:r>
              <w:rPr>
                <w:rFonts w:hint="eastAsia"/>
                <w:color w:val="000000"/>
                <w:szCs w:val="18"/>
              </w:rPr>
              <w:t>20</w:t>
            </w:r>
            <w:r>
              <w:rPr>
                <w:rFonts w:hint="eastAsia" w:ascii="宋体" w:hAnsi="宋体"/>
                <w:color w:val="000000"/>
                <w:szCs w:val="18"/>
              </w:rPr>
              <w:t>℃</w:t>
            </w:r>
            <w:r>
              <w:rPr>
                <w:rFonts w:hint="eastAsia"/>
                <w:color w:val="000000"/>
                <w:szCs w:val="18"/>
              </w:rPr>
              <w:t>表压</w:t>
            </w:r>
            <w:r>
              <w:rPr>
                <w:color w:val="000000"/>
                <w:szCs w:val="18"/>
              </w:rPr>
              <w:t>）</w:t>
            </w:r>
          </w:p>
        </w:tc>
        <w:tc>
          <w:tcPr>
            <w:tcW w:w="851" w:type="dxa"/>
            <w:vAlign w:val="center"/>
          </w:tcPr>
          <w:p w14:paraId="2AB476A2">
            <w:pPr>
              <w:snapToGrid w:val="0"/>
              <w:spacing w:beforeLines="20" w:afterLines="20"/>
              <w:jc w:val="center"/>
              <w:rPr>
                <w:color w:val="000000"/>
                <w:szCs w:val="18"/>
              </w:rPr>
            </w:pPr>
            <w:r>
              <w:rPr>
                <w:rFonts w:hint="eastAsia"/>
                <w:color w:val="000000"/>
                <w:szCs w:val="18"/>
              </w:rPr>
              <w:t>MPa</w:t>
            </w:r>
          </w:p>
        </w:tc>
        <w:tc>
          <w:tcPr>
            <w:tcW w:w="2977" w:type="dxa"/>
            <w:vAlign w:val="center"/>
          </w:tcPr>
          <w:p w14:paraId="6510C26D">
            <w:pPr>
              <w:snapToGrid w:val="0"/>
              <w:spacing w:beforeLines="20" w:afterLines="20"/>
              <w:jc w:val="center"/>
              <w:rPr>
                <w:rFonts w:ascii="宋体" w:hAnsi="宋体"/>
                <w:szCs w:val="18"/>
              </w:rPr>
            </w:pPr>
            <w:r>
              <w:rPr>
                <w:rFonts w:hint="eastAsia" w:ascii="宋体" w:hAnsi="宋体"/>
                <w:szCs w:val="18"/>
              </w:rPr>
              <w:t>投标人</w:t>
            </w:r>
            <w:r>
              <w:rPr>
                <w:rFonts w:ascii="宋体" w:hAnsi="宋体"/>
                <w:szCs w:val="18"/>
              </w:rPr>
              <w:t>提供</w:t>
            </w:r>
          </w:p>
        </w:tc>
        <w:tc>
          <w:tcPr>
            <w:tcW w:w="2065" w:type="dxa"/>
            <w:vAlign w:val="center"/>
          </w:tcPr>
          <w:p w14:paraId="6B842E58">
            <w:pPr>
              <w:snapToGrid w:val="0"/>
              <w:spacing w:beforeLines="20" w:afterLines="20"/>
              <w:jc w:val="center"/>
              <w:rPr>
                <w:szCs w:val="18"/>
              </w:rPr>
            </w:pPr>
          </w:p>
        </w:tc>
      </w:tr>
      <w:tr w14:paraId="301D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restart"/>
            <w:vAlign w:val="center"/>
          </w:tcPr>
          <w:p w14:paraId="0F07FD32">
            <w:pPr>
              <w:snapToGrid w:val="0"/>
              <w:spacing w:beforeLines="20" w:afterLines="20"/>
              <w:jc w:val="center"/>
              <w:rPr>
                <w:color w:val="000000"/>
                <w:szCs w:val="18"/>
              </w:rPr>
            </w:pPr>
            <w:r>
              <w:rPr>
                <w:rFonts w:hint="eastAsia"/>
                <w:color w:val="000000"/>
                <w:szCs w:val="18"/>
              </w:rPr>
              <w:t>29</w:t>
            </w:r>
          </w:p>
        </w:tc>
        <w:tc>
          <w:tcPr>
            <w:tcW w:w="1970" w:type="dxa"/>
            <w:vMerge w:val="restart"/>
            <w:vAlign w:val="center"/>
          </w:tcPr>
          <w:p w14:paraId="4DDB8A41">
            <w:pPr>
              <w:snapToGrid w:val="0"/>
              <w:spacing w:beforeLines="20" w:afterLines="20"/>
              <w:jc w:val="center"/>
              <w:rPr>
                <w:color w:val="000000"/>
                <w:szCs w:val="18"/>
              </w:rPr>
            </w:pPr>
            <w:r>
              <w:rPr>
                <w:rFonts w:hint="eastAsia"/>
                <w:color w:val="000000"/>
                <w:szCs w:val="18"/>
              </w:rPr>
              <w:t>SF6气体</w:t>
            </w:r>
            <w:r>
              <w:rPr>
                <w:color w:val="000000"/>
                <w:szCs w:val="18"/>
              </w:rPr>
              <w:t>湿度</w:t>
            </w:r>
          </w:p>
        </w:tc>
        <w:tc>
          <w:tcPr>
            <w:tcW w:w="1970" w:type="dxa"/>
            <w:gridSpan w:val="3"/>
            <w:vAlign w:val="center"/>
          </w:tcPr>
          <w:p w14:paraId="0BB9B336">
            <w:pPr>
              <w:snapToGrid w:val="0"/>
              <w:spacing w:beforeLines="20" w:afterLines="20"/>
              <w:jc w:val="center"/>
              <w:rPr>
                <w:color w:val="000000"/>
                <w:szCs w:val="18"/>
              </w:rPr>
            </w:pPr>
            <w:r>
              <w:rPr>
                <w:rFonts w:hint="eastAsia"/>
                <w:color w:val="000000"/>
                <w:szCs w:val="18"/>
              </w:rPr>
              <w:t>交接</w:t>
            </w:r>
            <w:r>
              <w:rPr>
                <w:color w:val="000000"/>
                <w:szCs w:val="18"/>
              </w:rPr>
              <w:t>验收值</w:t>
            </w:r>
          </w:p>
        </w:tc>
        <w:tc>
          <w:tcPr>
            <w:tcW w:w="851" w:type="dxa"/>
            <w:vMerge w:val="restart"/>
            <w:vAlign w:val="center"/>
          </w:tcPr>
          <w:p w14:paraId="67A205C5">
            <w:pPr>
              <w:snapToGrid w:val="0"/>
              <w:spacing w:beforeLines="20" w:afterLines="20"/>
              <w:jc w:val="center"/>
              <w:rPr>
                <w:color w:val="000000"/>
                <w:szCs w:val="18"/>
              </w:rPr>
            </w:pPr>
            <w:r>
              <w:rPr>
                <w:rFonts w:hint="eastAsia" w:ascii="宋体" w:hAnsi="宋体"/>
                <w:color w:val="000000"/>
                <w:szCs w:val="18"/>
              </w:rPr>
              <w:t>µ</w:t>
            </w:r>
            <w:r>
              <w:rPr>
                <w:rFonts w:ascii="宋体" w:hAnsi="宋体"/>
                <w:color w:val="000000"/>
                <w:szCs w:val="18"/>
              </w:rPr>
              <w:t>L/L</w:t>
            </w:r>
          </w:p>
        </w:tc>
        <w:tc>
          <w:tcPr>
            <w:tcW w:w="2977" w:type="dxa"/>
            <w:vAlign w:val="center"/>
          </w:tcPr>
          <w:p w14:paraId="112777FA">
            <w:pPr>
              <w:snapToGrid w:val="0"/>
              <w:spacing w:beforeLines="20" w:afterLines="20"/>
              <w:jc w:val="center"/>
              <w:rPr>
                <w:rFonts w:ascii="宋体" w:hAnsi="宋体"/>
                <w:szCs w:val="18"/>
              </w:rPr>
            </w:pPr>
            <w:r>
              <w:rPr>
                <w:rFonts w:hint="eastAsia" w:ascii="宋体" w:hAnsi="宋体"/>
                <w:szCs w:val="18"/>
              </w:rPr>
              <w:t>≤</w:t>
            </w:r>
            <w:r>
              <w:rPr>
                <w:szCs w:val="18"/>
              </w:rPr>
              <w:t>150</w:t>
            </w:r>
          </w:p>
        </w:tc>
        <w:tc>
          <w:tcPr>
            <w:tcW w:w="2065" w:type="dxa"/>
            <w:vAlign w:val="center"/>
          </w:tcPr>
          <w:p w14:paraId="7F00D2B5">
            <w:pPr>
              <w:snapToGrid w:val="0"/>
              <w:spacing w:beforeLines="20" w:afterLines="20"/>
              <w:jc w:val="center"/>
              <w:rPr>
                <w:szCs w:val="18"/>
              </w:rPr>
            </w:pPr>
          </w:p>
        </w:tc>
      </w:tr>
      <w:tr w14:paraId="4B10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01F3065B">
            <w:pPr>
              <w:snapToGrid w:val="0"/>
              <w:spacing w:beforeLines="20" w:afterLines="20"/>
              <w:jc w:val="center"/>
              <w:rPr>
                <w:color w:val="000000"/>
                <w:szCs w:val="18"/>
              </w:rPr>
            </w:pPr>
          </w:p>
        </w:tc>
        <w:tc>
          <w:tcPr>
            <w:tcW w:w="1970" w:type="dxa"/>
            <w:vMerge w:val="continue"/>
            <w:vAlign w:val="center"/>
          </w:tcPr>
          <w:p w14:paraId="2E3B2C5B">
            <w:pPr>
              <w:snapToGrid w:val="0"/>
              <w:spacing w:beforeLines="20" w:afterLines="20"/>
              <w:jc w:val="center"/>
              <w:rPr>
                <w:color w:val="000000"/>
                <w:szCs w:val="18"/>
              </w:rPr>
            </w:pPr>
          </w:p>
        </w:tc>
        <w:tc>
          <w:tcPr>
            <w:tcW w:w="1970" w:type="dxa"/>
            <w:gridSpan w:val="3"/>
            <w:vAlign w:val="center"/>
          </w:tcPr>
          <w:p w14:paraId="1B054079">
            <w:pPr>
              <w:snapToGrid w:val="0"/>
              <w:spacing w:beforeLines="20" w:afterLines="20"/>
              <w:jc w:val="center"/>
              <w:rPr>
                <w:color w:val="000000"/>
                <w:szCs w:val="18"/>
              </w:rPr>
            </w:pPr>
            <w:r>
              <w:rPr>
                <w:rFonts w:hint="eastAsia"/>
                <w:color w:val="000000"/>
                <w:szCs w:val="18"/>
              </w:rPr>
              <w:t>长期</w:t>
            </w:r>
            <w:r>
              <w:rPr>
                <w:color w:val="000000"/>
                <w:szCs w:val="18"/>
              </w:rPr>
              <w:t>运行允许值</w:t>
            </w:r>
          </w:p>
        </w:tc>
        <w:tc>
          <w:tcPr>
            <w:tcW w:w="851" w:type="dxa"/>
            <w:vMerge w:val="continue"/>
            <w:vAlign w:val="center"/>
          </w:tcPr>
          <w:p w14:paraId="67D75513">
            <w:pPr>
              <w:snapToGrid w:val="0"/>
              <w:spacing w:beforeLines="20" w:afterLines="20"/>
              <w:jc w:val="center"/>
              <w:rPr>
                <w:color w:val="000000"/>
                <w:szCs w:val="18"/>
              </w:rPr>
            </w:pPr>
          </w:p>
        </w:tc>
        <w:tc>
          <w:tcPr>
            <w:tcW w:w="2977" w:type="dxa"/>
            <w:vAlign w:val="center"/>
          </w:tcPr>
          <w:p w14:paraId="591FE8F9">
            <w:pPr>
              <w:snapToGrid w:val="0"/>
              <w:spacing w:beforeLines="20" w:afterLines="20"/>
              <w:jc w:val="center"/>
              <w:rPr>
                <w:rFonts w:ascii="宋体" w:hAnsi="宋体"/>
                <w:szCs w:val="18"/>
              </w:rPr>
            </w:pPr>
            <w:r>
              <w:rPr>
                <w:rFonts w:hint="eastAsia" w:ascii="宋体" w:hAnsi="宋体"/>
                <w:szCs w:val="18"/>
              </w:rPr>
              <w:t>≤</w:t>
            </w:r>
            <w:r>
              <w:rPr>
                <w:szCs w:val="18"/>
              </w:rPr>
              <w:t>300</w:t>
            </w:r>
          </w:p>
        </w:tc>
        <w:tc>
          <w:tcPr>
            <w:tcW w:w="2065" w:type="dxa"/>
            <w:vAlign w:val="center"/>
          </w:tcPr>
          <w:p w14:paraId="59FD2DAE">
            <w:pPr>
              <w:snapToGrid w:val="0"/>
              <w:spacing w:beforeLines="20" w:afterLines="20"/>
              <w:jc w:val="center"/>
              <w:rPr>
                <w:szCs w:val="18"/>
              </w:rPr>
            </w:pPr>
          </w:p>
        </w:tc>
      </w:tr>
      <w:tr w14:paraId="0BFB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restart"/>
            <w:vAlign w:val="center"/>
          </w:tcPr>
          <w:p w14:paraId="65AB2999">
            <w:pPr>
              <w:snapToGrid w:val="0"/>
              <w:spacing w:beforeLines="20" w:afterLines="20"/>
              <w:jc w:val="center"/>
              <w:rPr>
                <w:color w:val="000000"/>
                <w:szCs w:val="18"/>
              </w:rPr>
            </w:pPr>
            <w:r>
              <w:rPr>
                <w:rFonts w:hint="eastAsia"/>
                <w:color w:val="000000"/>
                <w:szCs w:val="18"/>
              </w:rPr>
              <w:t>30</w:t>
            </w:r>
          </w:p>
        </w:tc>
        <w:tc>
          <w:tcPr>
            <w:tcW w:w="1970" w:type="dxa"/>
            <w:vMerge w:val="restart"/>
            <w:vAlign w:val="center"/>
          </w:tcPr>
          <w:p w14:paraId="23C1887E">
            <w:pPr>
              <w:snapToGrid w:val="0"/>
              <w:spacing w:beforeLines="20" w:afterLines="20"/>
              <w:jc w:val="center"/>
              <w:rPr>
                <w:color w:val="000000"/>
                <w:szCs w:val="18"/>
              </w:rPr>
            </w:pPr>
            <w:r>
              <w:rPr>
                <w:rFonts w:hint="eastAsia"/>
                <w:color w:val="000000"/>
                <w:szCs w:val="18"/>
              </w:rPr>
              <w:t>SF6气体漏气率</w:t>
            </w:r>
          </w:p>
        </w:tc>
        <w:tc>
          <w:tcPr>
            <w:tcW w:w="1970" w:type="dxa"/>
            <w:gridSpan w:val="3"/>
            <w:vAlign w:val="center"/>
          </w:tcPr>
          <w:p w14:paraId="4B3096BF">
            <w:pPr>
              <w:snapToGrid w:val="0"/>
              <w:spacing w:beforeLines="20" w:afterLines="20"/>
              <w:jc w:val="center"/>
              <w:rPr>
                <w:color w:val="000000"/>
                <w:szCs w:val="18"/>
              </w:rPr>
            </w:pPr>
            <w:r>
              <w:rPr>
                <w:rFonts w:hint="eastAsia"/>
                <w:color w:val="000000"/>
                <w:szCs w:val="18"/>
              </w:rPr>
              <w:t>普通</w:t>
            </w:r>
          </w:p>
        </w:tc>
        <w:tc>
          <w:tcPr>
            <w:tcW w:w="851" w:type="dxa"/>
            <w:vMerge w:val="restart"/>
            <w:vAlign w:val="center"/>
          </w:tcPr>
          <w:p w14:paraId="2D2B6880">
            <w:pPr>
              <w:snapToGrid w:val="0"/>
              <w:spacing w:beforeLines="20" w:afterLines="20"/>
              <w:jc w:val="center"/>
              <w:rPr>
                <w:color w:val="000000"/>
                <w:szCs w:val="18"/>
              </w:rPr>
            </w:pPr>
            <w:r>
              <w:rPr>
                <w:rFonts w:hint="eastAsia" w:ascii="宋体" w:hAnsi="宋体"/>
                <w:color w:val="000000"/>
                <w:szCs w:val="18"/>
              </w:rPr>
              <w:t>%</w:t>
            </w:r>
            <w:r>
              <w:rPr>
                <w:rFonts w:hint="eastAsia"/>
                <w:color w:val="000000"/>
                <w:szCs w:val="18"/>
              </w:rPr>
              <w:t>/年</w:t>
            </w:r>
          </w:p>
        </w:tc>
        <w:tc>
          <w:tcPr>
            <w:tcW w:w="2977" w:type="dxa"/>
            <w:vAlign w:val="center"/>
          </w:tcPr>
          <w:p w14:paraId="0DA4B0E0">
            <w:pPr>
              <w:snapToGrid w:val="0"/>
              <w:spacing w:beforeLines="20" w:afterLines="20"/>
              <w:jc w:val="center"/>
              <w:rPr>
                <w:rFonts w:ascii="宋体" w:hAnsi="宋体"/>
                <w:szCs w:val="18"/>
              </w:rPr>
            </w:pPr>
            <w:r>
              <w:rPr>
                <w:rFonts w:hint="eastAsia" w:ascii="宋体" w:hAnsi="宋体"/>
                <w:szCs w:val="18"/>
              </w:rPr>
              <w:t>≤</w:t>
            </w:r>
            <w:r>
              <w:rPr>
                <w:szCs w:val="18"/>
              </w:rPr>
              <w:t>0.5</w:t>
            </w:r>
          </w:p>
        </w:tc>
        <w:tc>
          <w:tcPr>
            <w:tcW w:w="2065" w:type="dxa"/>
            <w:vAlign w:val="center"/>
          </w:tcPr>
          <w:p w14:paraId="179395BB">
            <w:pPr>
              <w:snapToGrid w:val="0"/>
              <w:spacing w:beforeLines="20" w:afterLines="20"/>
              <w:jc w:val="center"/>
              <w:rPr>
                <w:szCs w:val="18"/>
              </w:rPr>
            </w:pPr>
          </w:p>
        </w:tc>
      </w:tr>
      <w:tr w14:paraId="0D8C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179EF743">
            <w:pPr>
              <w:snapToGrid w:val="0"/>
              <w:spacing w:beforeLines="20" w:afterLines="20"/>
              <w:jc w:val="center"/>
              <w:rPr>
                <w:color w:val="000000"/>
                <w:szCs w:val="18"/>
              </w:rPr>
            </w:pPr>
          </w:p>
        </w:tc>
        <w:tc>
          <w:tcPr>
            <w:tcW w:w="1970" w:type="dxa"/>
            <w:vMerge w:val="continue"/>
            <w:vAlign w:val="center"/>
          </w:tcPr>
          <w:p w14:paraId="4B5AF4C2">
            <w:pPr>
              <w:snapToGrid w:val="0"/>
              <w:spacing w:beforeLines="20" w:afterLines="20"/>
              <w:jc w:val="center"/>
              <w:rPr>
                <w:color w:val="000000"/>
                <w:szCs w:val="18"/>
              </w:rPr>
            </w:pPr>
          </w:p>
        </w:tc>
        <w:tc>
          <w:tcPr>
            <w:tcW w:w="1970" w:type="dxa"/>
            <w:gridSpan w:val="3"/>
            <w:vAlign w:val="center"/>
          </w:tcPr>
          <w:p w14:paraId="045E2FB3">
            <w:pPr>
              <w:snapToGrid w:val="0"/>
              <w:spacing w:beforeLines="20" w:afterLines="20"/>
              <w:jc w:val="center"/>
              <w:rPr>
                <w:color w:val="000000"/>
                <w:szCs w:val="18"/>
              </w:rPr>
            </w:pPr>
            <w:r>
              <w:rPr>
                <w:rFonts w:hint="eastAsia"/>
                <w:color w:val="000000"/>
                <w:szCs w:val="18"/>
              </w:rPr>
              <w:t>A类</w:t>
            </w:r>
            <w:r>
              <w:rPr>
                <w:color w:val="000000"/>
                <w:szCs w:val="18"/>
              </w:rPr>
              <w:t>优质</w:t>
            </w:r>
          </w:p>
        </w:tc>
        <w:tc>
          <w:tcPr>
            <w:tcW w:w="851" w:type="dxa"/>
            <w:vMerge w:val="continue"/>
            <w:vAlign w:val="center"/>
          </w:tcPr>
          <w:p w14:paraId="0607D31E">
            <w:pPr>
              <w:snapToGrid w:val="0"/>
              <w:spacing w:beforeLines="20" w:afterLines="20"/>
              <w:jc w:val="center"/>
              <w:rPr>
                <w:color w:val="000000"/>
                <w:szCs w:val="18"/>
              </w:rPr>
            </w:pPr>
          </w:p>
        </w:tc>
        <w:tc>
          <w:tcPr>
            <w:tcW w:w="2977" w:type="dxa"/>
            <w:vAlign w:val="center"/>
          </w:tcPr>
          <w:p w14:paraId="4FA930E5">
            <w:pPr>
              <w:snapToGrid w:val="0"/>
              <w:spacing w:beforeLines="20" w:afterLines="20"/>
              <w:jc w:val="center"/>
              <w:rPr>
                <w:rFonts w:ascii="宋体" w:hAnsi="宋体"/>
                <w:szCs w:val="18"/>
              </w:rPr>
            </w:pPr>
            <w:r>
              <w:rPr>
                <w:rFonts w:hint="eastAsia" w:ascii="宋体" w:hAnsi="宋体"/>
                <w:szCs w:val="18"/>
              </w:rPr>
              <w:t>≤</w:t>
            </w:r>
            <w:r>
              <w:rPr>
                <w:szCs w:val="18"/>
              </w:rPr>
              <w:t>0.1</w:t>
            </w:r>
          </w:p>
        </w:tc>
        <w:tc>
          <w:tcPr>
            <w:tcW w:w="2065" w:type="dxa"/>
            <w:vAlign w:val="center"/>
          </w:tcPr>
          <w:p w14:paraId="53E89ABC">
            <w:pPr>
              <w:snapToGrid w:val="0"/>
              <w:spacing w:beforeLines="20" w:afterLines="20"/>
              <w:jc w:val="center"/>
              <w:rPr>
                <w:szCs w:val="18"/>
              </w:rPr>
            </w:pPr>
          </w:p>
        </w:tc>
      </w:tr>
      <w:tr w14:paraId="695A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BD7D10A">
            <w:pPr>
              <w:snapToGrid w:val="0"/>
              <w:spacing w:beforeLines="20" w:afterLines="20"/>
              <w:jc w:val="center"/>
              <w:rPr>
                <w:color w:val="000000"/>
                <w:szCs w:val="18"/>
              </w:rPr>
            </w:pPr>
            <w:r>
              <w:rPr>
                <w:rFonts w:hint="eastAsia"/>
                <w:color w:val="000000"/>
                <w:szCs w:val="18"/>
              </w:rPr>
              <w:t>31</w:t>
            </w:r>
          </w:p>
        </w:tc>
        <w:tc>
          <w:tcPr>
            <w:tcW w:w="3940" w:type="dxa"/>
            <w:gridSpan w:val="4"/>
            <w:vAlign w:val="center"/>
          </w:tcPr>
          <w:p w14:paraId="7A4C13A3">
            <w:pPr>
              <w:snapToGrid w:val="0"/>
              <w:spacing w:beforeLines="20" w:afterLines="20"/>
              <w:jc w:val="center"/>
              <w:rPr>
                <w:color w:val="000000"/>
                <w:szCs w:val="18"/>
              </w:rPr>
            </w:pPr>
            <w:r>
              <w:rPr>
                <w:rFonts w:hint="eastAsia"/>
                <w:color w:val="000000"/>
                <w:szCs w:val="18"/>
              </w:rPr>
              <w:t>SF6气体纯度</w:t>
            </w:r>
            <w:r>
              <w:rPr>
                <w:color w:val="000000"/>
                <w:szCs w:val="18"/>
              </w:rPr>
              <w:t>（</w:t>
            </w:r>
            <w:r>
              <w:rPr>
                <w:rFonts w:hint="eastAsia"/>
                <w:color w:val="000000"/>
                <w:szCs w:val="18"/>
              </w:rPr>
              <w:t>质量</w:t>
            </w:r>
            <w:r>
              <w:rPr>
                <w:color w:val="000000"/>
                <w:szCs w:val="18"/>
              </w:rPr>
              <w:t>分数）</w:t>
            </w:r>
          </w:p>
        </w:tc>
        <w:tc>
          <w:tcPr>
            <w:tcW w:w="851" w:type="dxa"/>
            <w:vAlign w:val="center"/>
          </w:tcPr>
          <w:p w14:paraId="2C5A2E7B">
            <w:pPr>
              <w:snapToGrid w:val="0"/>
              <w:spacing w:beforeLines="20" w:afterLines="20"/>
              <w:jc w:val="center"/>
              <w:rPr>
                <w:color w:val="000000"/>
                <w:szCs w:val="18"/>
              </w:rPr>
            </w:pPr>
            <w:r>
              <w:rPr>
                <w:rFonts w:hint="eastAsia" w:ascii="宋体" w:hAnsi="宋体"/>
                <w:color w:val="000000"/>
                <w:szCs w:val="18"/>
              </w:rPr>
              <w:t>%</w:t>
            </w:r>
          </w:p>
        </w:tc>
        <w:tc>
          <w:tcPr>
            <w:tcW w:w="2977" w:type="dxa"/>
            <w:vAlign w:val="center"/>
          </w:tcPr>
          <w:p w14:paraId="4D3BF548">
            <w:pPr>
              <w:snapToGrid w:val="0"/>
              <w:spacing w:beforeLines="20" w:afterLines="20"/>
              <w:jc w:val="center"/>
              <w:rPr>
                <w:rFonts w:ascii="宋体" w:hAnsi="宋体"/>
                <w:szCs w:val="18"/>
              </w:rPr>
            </w:pPr>
            <w:r>
              <w:rPr>
                <w:rFonts w:hint="eastAsia" w:ascii="宋体" w:hAnsi="宋体"/>
                <w:szCs w:val="18"/>
              </w:rPr>
              <w:t>≥</w:t>
            </w:r>
            <w:r>
              <w:rPr>
                <w:szCs w:val="18"/>
              </w:rPr>
              <w:t>99.9</w:t>
            </w:r>
          </w:p>
        </w:tc>
        <w:tc>
          <w:tcPr>
            <w:tcW w:w="2065" w:type="dxa"/>
            <w:vAlign w:val="center"/>
          </w:tcPr>
          <w:p w14:paraId="7D8E8617">
            <w:pPr>
              <w:snapToGrid w:val="0"/>
              <w:spacing w:beforeLines="20" w:afterLines="20"/>
              <w:jc w:val="center"/>
              <w:rPr>
                <w:szCs w:val="18"/>
              </w:rPr>
            </w:pPr>
          </w:p>
        </w:tc>
      </w:tr>
      <w:tr w14:paraId="4032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B373DE9">
            <w:pPr>
              <w:snapToGrid w:val="0"/>
              <w:spacing w:beforeLines="20" w:afterLines="20"/>
              <w:jc w:val="center"/>
              <w:rPr>
                <w:b/>
                <w:bCs/>
                <w:color w:val="000000"/>
                <w:szCs w:val="18"/>
              </w:rPr>
            </w:pPr>
            <w:r>
              <w:rPr>
                <w:rFonts w:hint="eastAsia"/>
                <w:b/>
                <w:bCs/>
                <w:color w:val="000000"/>
                <w:szCs w:val="18"/>
              </w:rPr>
              <w:t>三</w:t>
            </w:r>
          </w:p>
        </w:tc>
        <w:tc>
          <w:tcPr>
            <w:tcW w:w="9833" w:type="dxa"/>
            <w:gridSpan w:val="7"/>
            <w:vAlign w:val="center"/>
          </w:tcPr>
          <w:p w14:paraId="02FFD359">
            <w:pPr>
              <w:snapToGrid w:val="0"/>
              <w:spacing w:beforeLines="20" w:afterLines="20"/>
              <w:rPr>
                <w:b/>
                <w:bCs/>
                <w:color w:val="000000"/>
                <w:szCs w:val="18"/>
              </w:rPr>
            </w:pPr>
            <w:r>
              <w:rPr>
                <w:b/>
                <w:bCs/>
                <w:color w:val="000000"/>
                <w:szCs w:val="18"/>
              </w:rPr>
              <w:t>接地开关参数</w:t>
            </w:r>
          </w:p>
        </w:tc>
      </w:tr>
      <w:tr w14:paraId="1A98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46F2BF4">
            <w:pPr>
              <w:snapToGrid w:val="0"/>
              <w:spacing w:beforeLines="20" w:afterLines="20"/>
              <w:jc w:val="center"/>
              <w:rPr>
                <w:color w:val="000000"/>
                <w:szCs w:val="18"/>
              </w:rPr>
            </w:pPr>
            <w:r>
              <w:rPr>
                <w:color w:val="000000"/>
                <w:szCs w:val="18"/>
              </w:rPr>
              <w:t>1</w:t>
            </w:r>
          </w:p>
        </w:tc>
        <w:tc>
          <w:tcPr>
            <w:tcW w:w="3940" w:type="dxa"/>
            <w:gridSpan w:val="4"/>
            <w:vAlign w:val="center"/>
          </w:tcPr>
          <w:p w14:paraId="179A81F6">
            <w:pPr>
              <w:snapToGrid w:val="0"/>
              <w:spacing w:beforeLines="20" w:afterLines="20"/>
              <w:rPr>
                <w:color w:val="000000"/>
                <w:szCs w:val="18"/>
              </w:rPr>
            </w:pPr>
            <w:r>
              <w:rPr>
                <w:color w:val="000000"/>
                <w:szCs w:val="18"/>
              </w:rPr>
              <w:t>额定短时耐受电流及持续时间</w:t>
            </w:r>
          </w:p>
        </w:tc>
        <w:tc>
          <w:tcPr>
            <w:tcW w:w="851" w:type="dxa"/>
            <w:vAlign w:val="center"/>
          </w:tcPr>
          <w:p w14:paraId="075399A7">
            <w:pPr>
              <w:snapToGrid w:val="0"/>
              <w:spacing w:beforeLines="20" w:afterLines="20"/>
              <w:jc w:val="center"/>
              <w:rPr>
                <w:color w:val="000000"/>
                <w:szCs w:val="18"/>
              </w:rPr>
            </w:pPr>
            <w:r>
              <w:rPr>
                <w:color w:val="000000"/>
                <w:szCs w:val="18"/>
              </w:rPr>
              <w:t>kA/s</w:t>
            </w:r>
          </w:p>
        </w:tc>
        <w:tc>
          <w:tcPr>
            <w:tcW w:w="2977" w:type="dxa"/>
            <w:vAlign w:val="center"/>
          </w:tcPr>
          <w:p w14:paraId="75B1EFEF">
            <w:pPr>
              <w:snapToGrid w:val="0"/>
              <w:spacing w:beforeLines="20" w:afterLines="20"/>
              <w:jc w:val="center"/>
              <w:rPr>
                <w:color w:val="000000"/>
              </w:rPr>
            </w:pPr>
            <w:r>
              <w:rPr>
                <w:rFonts w:hint="eastAsia"/>
                <w:color w:val="000000"/>
              </w:rPr>
              <w:t>31.5/</w:t>
            </w:r>
            <w:r>
              <w:rPr>
                <w:color w:val="000000"/>
              </w:rPr>
              <w:t>3</w:t>
            </w:r>
          </w:p>
        </w:tc>
        <w:tc>
          <w:tcPr>
            <w:tcW w:w="2065" w:type="dxa"/>
            <w:vAlign w:val="center"/>
          </w:tcPr>
          <w:p w14:paraId="1AD0E462">
            <w:pPr>
              <w:snapToGrid w:val="0"/>
              <w:spacing w:beforeLines="20" w:afterLines="20"/>
              <w:jc w:val="center"/>
              <w:rPr>
                <w:color w:val="000000"/>
              </w:rPr>
            </w:pPr>
          </w:p>
        </w:tc>
      </w:tr>
      <w:tr w14:paraId="10A1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02C79F20">
            <w:pPr>
              <w:snapToGrid w:val="0"/>
              <w:spacing w:beforeLines="20" w:afterLines="20"/>
              <w:jc w:val="center"/>
              <w:rPr>
                <w:color w:val="000000"/>
                <w:szCs w:val="18"/>
              </w:rPr>
            </w:pPr>
            <w:r>
              <w:rPr>
                <w:color w:val="000000"/>
                <w:szCs w:val="18"/>
              </w:rPr>
              <w:t>2</w:t>
            </w:r>
          </w:p>
        </w:tc>
        <w:tc>
          <w:tcPr>
            <w:tcW w:w="3940" w:type="dxa"/>
            <w:gridSpan w:val="4"/>
            <w:vAlign w:val="center"/>
          </w:tcPr>
          <w:p w14:paraId="6B4C5006">
            <w:pPr>
              <w:snapToGrid w:val="0"/>
              <w:spacing w:beforeLines="20" w:afterLines="20"/>
              <w:rPr>
                <w:color w:val="000000"/>
                <w:szCs w:val="18"/>
              </w:rPr>
            </w:pPr>
            <w:r>
              <w:rPr>
                <w:color w:val="000000"/>
                <w:szCs w:val="18"/>
              </w:rPr>
              <w:t>额定峰值耐受电流</w:t>
            </w:r>
          </w:p>
        </w:tc>
        <w:tc>
          <w:tcPr>
            <w:tcW w:w="851" w:type="dxa"/>
            <w:vAlign w:val="center"/>
          </w:tcPr>
          <w:p w14:paraId="655C4A59">
            <w:pPr>
              <w:snapToGrid w:val="0"/>
              <w:spacing w:beforeLines="20" w:afterLines="20"/>
              <w:jc w:val="center"/>
              <w:rPr>
                <w:color w:val="000000"/>
                <w:szCs w:val="18"/>
              </w:rPr>
            </w:pPr>
            <w:r>
              <w:rPr>
                <w:color w:val="000000"/>
                <w:szCs w:val="18"/>
              </w:rPr>
              <w:t>kA</w:t>
            </w:r>
          </w:p>
        </w:tc>
        <w:tc>
          <w:tcPr>
            <w:tcW w:w="2977" w:type="dxa"/>
            <w:vAlign w:val="center"/>
          </w:tcPr>
          <w:p w14:paraId="6D7082AD">
            <w:pPr>
              <w:snapToGrid w:val="0"/>
              <w:spacing w:beforeLines="20" w:afterLines="20"/>
              <w:jc w:val="center"/>
              <w:rPr>
                <w:color w:val="000000"/>
              </w:rPr>
            </w:pPr>
            <w:r>
              <w:rPr>
                <w:rFonts w:hint="eastAsia"/>
                <w:color w:val="000000"/>
              </w:rPr>
              <w:t>80</w:t>
            </w:r>
          </w:p>
        </w:tc>
        <w:tc>
          <w:tcPr>
            <w:tcW w:w="2065" w:type="dxa"/>
            <w:vAlign w:val="center"/>
          </w:tcPr>
          <w:p w14:paraId="710943D9">
            <w:pPr>
              <w:snapToGrid w:val="0"/>
              <w:spacing w:beforeLines="20" w:afterLines="20"/>
              <w:jc w:val="center"/>
              <w:rPr>
                <w:color w:val="000000"/>
              </w:rPr>
            </w:pPr>
          </w:p>
        </w:tc>
      </w:tr>
      <w:tr w14:paraId="6500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1FD3064">
            <w:pPr>
              <w:snapToGrid w:val="0"/>
              <w:spacing w:beforeLines="20" w:afterLines="20"/>
              <w:jc w:val="center"/>
              <w:rPr>
                <w:color w:val="000000"/>
                <w:szCs w:val="18"/>
              </w:rPr>
            </w:pPr>
            <w:r>
              <w:rPr>
                <w:color w:val="000000"/>
                <w:szCs w:val="18"/>
              </w:rPr>
              <w:t>3</w:t>
            </w:r>
          </w:p>
        </w:tc>
        <w:tc>
          <w:tcPr>
            <w:tcW w:w="3940" w:type="dxa"/>
            <w:gridSpan w:val="4"/>
            <w:vAlign w:val="center"/>
          </w:tcPr>
          <w:p w14:paraId="08B5DADD">
            <w:pPr>
              <w:snapToGrid w:val="0"/>
              <w:spacing w:beforeLines="20" w:afterLines="20"/>
              <w:rPr>
                <w:color w:val="000000"/>
                <w:szCs w:val="18"/>
              </w:rPr>
            </w:pPr>
            <w:r>
              <w:rPr>
                <w:color w:val="000000"/>
                <w:szCs w:val="18"/>
              </w:rPr>
              <w:t>机械稳定性</w:t>
            </w:r>
          </w:p>
        </w:tc>
        <w:tc>
          <w:tcPr>
            <w:tcW w:w="851" w:type="dxa"/>
            <w:vAlign w:val="center"/>
          </w:tcPr>
          <w:p w14:paraId="08FAD6BB">
            <w:pPr>
              <w:snapToGrid w:val="0"/>
              <w:spacing w:beforeLines="20" w:afterLines="20"/>
              <w:jc w:val="center"/>
              <w:rPr>
                <w:color w:val="000000"/>
                <w:szCs w:val="18"/>
              </w:rPr>
            </w:pPr>
            <w:r>
              <w:rPr>
                <w:color w:val="000000"/>
                <w:szCs w:val="18"/>
              </w:rPr>
              <w:t>次</w:t>
            </w:r>
          </w:p>
        </w:tc>
        <w:tc>
          <w:tcPr>
            <w:tcW w:w="2977" w:type="dxa"/>
            <w:vAlign w:val="center"/>
          </w:tcPr>
          <w:p w14:paraId="44496971">
            <w:pPr>
              <w:snapToGrid w:val="0"/>
              <w:spacing w:beforeLines="20" w:afterLines="20"/>
              <w:jc w:val="center"/>
              <w:rPr>
                <w:color w:val="000000"/>
                <w:szCs w:val="18"/>
              </w:rPr>
            </w:pPr>
            <w:r>
              <w:rPr>
                <w:rFonts w:hint="eastAsia"/>
                <w:color w:val="000000"/>
                <w:szCs w:val="18"/>
              </w:rPr>
              <w:t>≥2000</w:t>
            </w:r>
          </w:p>
        </w:tc>
        <w:tc>
          <w:tcPr>
            <w:tcW w:w="2065" w:type="dxa"/>
            <w:vAlign w:val="center"/>
          </w:tcPr>
          <w:p w14:paraId="1B39547F">
            <w:pPr>
              <w:snapToGrid w:val="0"/>
              <w:spacing w:beforeLines="20" w:afterLines="20"/>
              <w:jc w:val="center"/>
              <w:rPr>
                <w:color w:val="000000"/>
                <w:szCs w:val="18"/>
              </w:rPr>
            </w:pPr>
          </w:p>
        </w:tc>
      </w:tr>
      <w:tr w14:paraId="4352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3D17F911">
            <w:pPr>
              <w:snapToGrid w:val="0"/>
              <w:spacing w:beforeLines="20" w:afterLines="20"/>
              <w:jc w:val="center"/>
              <w:rPr>
                <w:color w:val="000000"/>
                <w:szCs w:val="18"/>
              </w:rPr>
            </w:pPr>
            <w:r>
              <w:rPr>
                <w:color w:val="000000"/>
                <w:szCs w:val="18"/>
              </w:rPr>
              <w:t>4</w:t>
            </w:r>
          </w:p>
        </w:tc>
        <w:tc>
          <w:tcPr>
            <w:tcW w:w="2070" w:type="dxa"/>
            <w:gridSpan w:val="2"/>
            <w:vAlign w:val="center"/>
          </w:tcPr>
          <w:p w14:paraId="57A1A34B">
            <w:pPr>
              <w:snapToGrid w:val="0"/>
              <w:spacing w:beforeLines="20" w:afterLines="20"/>
              <w:rPr>
                <w:color w:val="000000"/>
                <w:szCs w:val="18"/>
              </w:rPr>
            </w:pPr>
            <w:r>
              <w:rPr>
                <w:color w:val="000000"/>
                <w:szCs w:val="18"/>
              </w:rPr>
              <w:t>操动机构</w:t>
            </w:r>
          </w:p>
        </w:tc>
        <w:tc>
          <w:tcPr>
            <w:tcW w:w="1870" w:type="dxa"/>
            <w:gridSpan w:val="2"/>
            <w:vAlign w:val="center"/>
          </w:tcPr>
          <w:p w14:paraId="294AE391">
            <w:pPr>
              <w:snapToGrid w:val="0"/>
              <w:spacing w:beforeLines="20" w:afterLines="20"/>
              <w:rPr>
                <w:color w:val="000000"/>
                <w:szCs w:val="18"/>
              </w:rPr>
            </w:pPr>
            <w:r>
              <w:rPr>
                <w:color w:val="000000"/>
                <w:szCs w:val="18"/>
              </w:rPr>
              <w:t>型式或型号</w:t>
            </w:r>
          </w:p>
        </w:tc>
        <w:tc>
          <w:tcPr>
            <w:tcW w:w="851" w:type="dxa"/>
            <w:vAlign w:val="center"/>
          </w:tcPr>
          <w:p w14:paraId="1E27E655">
            <w:pPr>
              <w:snapToGrid w:val="0"/>
              <w:spacing w:beforeLines="20" w:afterLines="20"/>
              <w:jc w:val="center"/>
              <w:rPr>
                <w:color w:val="000000"/>
                <w:szCs w:val="18"/>
              </w:rPr>
            </w:pPr>
          </w:p>
        </w:tc>
        <w:tc>
          <w:tcPr>
            <w:tcW w:w="2977" w:type="dxa"/>
            <w:vAlign w:val="center"/>
          </w:tcPr>
          <w:p w14:paraId="0D05BA72">
            <w:pPr>
              <w:snapToGrid w:val="0"/>
              <w:spacing w:beforeLines="20" w:afterLines="20"/>
              <w:jc w:val="center"/>
              <w:rPr>
                <w:color w:val="000000"/>
                <w:szCs w:val="18"/>
              </w:rPr>
            </w:pPr>
            <w:r>
              <w:rPr>
                <w:rFonts w:hint="eastAsia"/>
                <w:color w:val="000000"/>
                <w:szCs w:val="18"/>
              </w:rPr>
              <w:t>手动</w:t>
            </w:r>
          </w:p>
        </w:tc>
        <w:tc>
          <w:tcPr>
            <w:tcW w:w="2065" w:type="dxa"/>
            <w:vAlign w:val="center"/>
          </w:tcPr>
          <w:p w14:paraId="5EB3F332">
            <w:pPr>
              <w:snapToGrid w:val="0"/>
              <w:spacing w:beforeLines="20" w:afterLines="20"/>
              <w:jc w:val="center"/>
              <w:rPr>
                <w:color w:val="000000"/>
                <w:szCs w:val="18"/>
              </w:rPr>
            </w:pPr>
          </w:p>
        </w:tc>
      </w:tr>
      <w:tr w14:paraId="10A4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restart"/>
            <w:vAlign w:val="center"/>
          </w:tcPr>
          <w:p w14:paraId="2DD80BC4">
            <w:pPr>
              <w:snapToGrid w:val="0"/>
              <w:spacing w:beforeLines="20" w:afterLines="20"/>
              <w:jc w:val="center"/>
              <w:rPr>
                <w:color w:val="000000"/>
                <w:szCs w:val="18"/>
              </w:rPr>
            </w:pPr>
          </w:p>
        </w:tc>
        <w:tc>
          <w:tcPr>
            <w:tcW w:w="2070" w:type="dxa"/>
            <w:gridSpan w:val="2"/>
            <w:vAlign w:val="center"/>
          </w:tcPr>
          <w:p w14:paraId="0B0EE3B0">
            <w:pPr>
              <w:snapToGrid w:val="0"/>
              <w:spacing w:beforeLines="20" w:afterLines="20"/>
              <w:jc w:val="center"/>
              <w:rPr>
                <w:color w:val="000000"/>
                <w:szCs w:val="18"/>
              </w:rPr>
            </w:pPr>
          </w:p>
        </w:tc>
        <w:tc>
          <w:tcPr>
            <w:tcW w:w="1870" w:type="dxa"/>
            <w:gridSpan w:val="2"/>
            <w:vAlign w:val="center"/>
          </w:tcPr>
          <w:p w14:paraId="1CBB05A1">
            <w:pPr>
              <w:snapToGrid w:val="0"/>
              <w:spacing w:beforeLines="20" w:afterLines="20"/>
              <w:rPr>
                <w:color w:val="000000"/>
                <w:szCs w:val="18"/>
              </w:rPr>
            </w:pPr>
            <w:r>
              <w:rPr>
                <w:color w:val="000000"/>
                <w:szCs w:val="18"/>
              </w:rPr>
              <w:t>电动机电压</w:t>
            </w:r>
          </w:p>
        </w:tc>
        <w:tc>
          <w:tcPr>
            <w:tcW w:w="851" w:type="dxa"/>
            <w:vAlign w:val="center"/>
          </w:tcPr>
          <w:p w14:paraId="41A29106">
            <w:pPr>
              <w:snapToGrid w:val="0"/>
              <w:spacing w:beforeLines="20" w:afterLines="20"/>
              <w:jc w:val="center"/>
              <w:rPr>
                <w:color w:val="000000"/>
                <w:szCs w:val="18"/>
              </w:rPr>
            </w:pPr>
            <w:r>
              <w:rPr>
                <w:color w:val="000000"/>
                <w:szCs w:val="18"/>
              </w:rPr>
              <w:t>V</w:t>
            </w:r>
          </w:p>
        </w:tc>
        <w:tc>
          <w:tcPr>
            <w:tcW w:w="2977" w:type="dxa"/>
            <w:vAlign w:val="center"/>
          </w:tcPr>
          <w:p w14:paraId="2E4BCFFF">
            <w:pPr>
              <w:snapToGrid w:val="0"/>
              <w:spacing w:beforeLines="20" w:afterLines="20"/>
              <w:jc w:val="center"/>
              <w:rPr>
                <w:color w:val="000000"/>
                <w:szCs w:val="18"/>
              </w:rPr>
            </w:pPr>
            <w:r>
              <w:rPr>
                <w:rFonts w:hint="eastAsia"/>
                <w:color w:val="000000"/>
              </w:rPr>
              <w:t>—</w:t>
            </w:r>
          </w:p>
        </w:tc>
        <w:tc>
          <w:tcPr>
            <w:tcW w:w="2065" w:type="dxa"/>
            <w:vAlign w:val="center"/>
          </w:tcPr>
          <w:p w14:paraId="31097B4A">
            <w:pPr>
              <w:snapToGrid w:val="0"/>
              <w:spacing w:beforeLines="20" w:afterLines="20"/>
              <w:jc w:val="center"/>
              <w:rPr>
                <w:color w:val="000000"/>
                <w:szCs w:val="18"/>
              </w:rPr>
            </w:pPr>
          </w:p>
        </w:tc>
      </w:tr>
      <w:tr w14:paraId="146B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15DF008F">
            <w:pPr>
              <w:snapToGrid w:val="0"/>
              <w:spacing w:beforeLines="20" w:afterLines="20"/>
              <w:jc w:val="center"/>
              <w:rPr>
                <w:color w:val="000000"/>
                <w:szCs w:val="18"/>
              </w:rPr>
            </w:pPr>
          </w:p>
        </w:tc>
        <w:tc>
          <w:tcPr>
            <w:tcW w:w="2070" w:type="dxa"/>
            <w:gridSpan w:val="2"/>
            <w:vAlign w:val="center"/>
          </w:tcPr>
          <w:p w14:paraId="30B7F55B">
            <w:pPr>
              <w:snapToGrid w:val="0"/>
              <w:spacing w:beforeLines="20" w:afterLines="20"/>
              <w:jc w:val="center"/>
              <w:rPr>
                <w:color w:val="000000"/>
                <w:szCs w:val="18"/>
              </w:rPr>
            </w:pPr>
          </w:p>
        </w:tc>
        <w:tc>
          <w:tcPr>
            <w:tcW w:w="1870" w:type="dxa"/>
            <w:gridSpan w:val="2"/>
            <w:vAlign w:val="center"/>
          </w:tcPr>
          <w:p w14:paraId="51A467FA">
            <w:pPr>
              <w:snapToGrid w:val="0"/>
              <w:spacing w:beforeLines="20" w:afterLines="20"/>
              <w:rPr>
                <w:color w:val="000000"/>
                <w:szCs w:val="18"/>
              </w:rPr>
            </w:pPr>
            <w:r>
              <w:rPr>
                <w:color w:val="000000"/>
                <w:szCs w:val="18"/>
              </w:rPr>
              <w:t>控制电压</w:t>
            </w:r>
          </w:p>
        </w:tc>
        <w:tc>
          <w:tcPr>
            <w:tcW w:w="851" w:type="dxa"/>
            <w:vAlign w:val="center"/>
          </w:tcPr>
          <w:p w14:paraId="4D44A75B">
            <w:pPr>
              <w:snapToGrid w:val="0"/>
              <w:spacing w:beforeLines="20" w:afterLines="20"/>
              <w:jc w:val="center"/>
              <w:rPr>
                <w:color w:val="000000"/>
                <w:szCs w:val="18"/>
              </w:rPr>
            </w:pPr>
            <w:r>
              <w:rPr>
                <w:color w:val="000000"/>
                <w:szCs w:val="18"/>
              </w:rPr>
              <w:t>V</w:t>
            </w:r>
          </w:p>
        </w:tc>
        <w:tc>
          <w:tcPr>
            <w:tcW w:w="2977" w:type="dxa"/>
            <w:vAlign w:val="center"/>
          </w:tcPr>
          <w:p w14:paraId="10C2015C">
            <w:pPr>
              <w:snapToGrid w:val="0"/>
              <w:spacing w:beforeLines="20" w:afterLines="20"/>
              <w:jc w:val="center"/>
              <w:rPr>
                <w:color w:val="000000"/>
                <w:szCs w:val="18"/>
              </w:rPr>
            </w:pPr>
            <w:r>
              <w:rPr>
                <w:rFonts w:hint="eastAsia"/>
                <w:color w:val="000000"/>
              </w:rPr>
              <w:t>—</w:t>
            </w:r>
          </w:p>
        </w:tc>
        <w:tc>
          <w:tcPr>
            <w:tcW w:w="2065" w:type="dxa"/>
            <w:vAlign w:val="center"/>
          </w:tcPr>
          <w:p w14:paraId="513E50BC">
            <w:pPr>
              <w:snapToGrid w:val="0"/>
              <w:spacing w:beforeLines="20" w:afterLines="20"/>
              <w:jc w:val="center"/>
              <w:rPr>
                <w:color w:val="000000"/>
                <w:szCs w:val="18"/>
              </w:rPr>
            </w:pPr>
          </w:p>
        </w:tc>
      </w:tr>
      <w:tr w14:paraId="3856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17AFAD66">
            <w:pPr>
              <w:snapToGrid w:val="0"/>
              <w:spacing w:beforeLines="20" w:afterLines="20"/>
              <w:jc w:val="center"/>
              <w:rPr>
                <w:color w:val="000000"/>
                <w:szCs w:val="18"/>
              </w:rPr>
            </w:pPr>
          </w:p>
        </w:tc>
        <w:tc>
          <w:tcPr>
            <w:tcW w:w="2070" w:type="dxa"/>
            <w:gridSpan w:val="2"/>
            <w:vAlign w:val="center"/>
          </w:tcPr>
          <w:p w14:paraId="31886C03">
            <w:pPr>
              <w:snapToGrid w:val="0"/>
              <w:spacing w:beforeLines="20" w:afterLines="20"/>
              <w:jc w:val="center"/>
              <w:rPr>
                <w:color w:val="000000"/>
                <w:szCs w:val="18"/>
              </w:rPr>
            </w:pPr>
          </w:p>
        </w:tc>
        <w:tc>
          <w:tcPr>
            <w:tcW w:w="1870" w:type="dxa"/>
            <w:gridSpan w:val="2"/>
            <w:vAlign w:val="center"/>
          </w:tcPr>
          <w:p w14:paraId="3CF52C4E">
            <w:pPr>
              <w:snapToGrid w:val="0"/>
              <w:spacing w:beforeLines="20" w:afterLines="20"/>
              <w:rPr>
                <w:color w:val="000000"/>
                <w:szCs w:val="18"/>
              </w:rPr>
            </w:pPr>
            <w:r>
              <w:rPr>
                <w:color w:val="000000"/>
                <w:szCs w:val="18"/>
              </w:rPr>
              <w:t>允许电压变化范围</w:t>
            </w:r>
          </w:p>
        </w:tc>
        <w:tc>
          <w:tcPr>
            <w:tcW w:w="851" w:type="dxa"/>
            <w:vAlign w:val="center"/>
          </w:tcPr>
          <w:p w14:paraId="54768481">
            <w:pPr>
              <w:snapToGrid w:val="0"/>
              <w:spacing w:beforeLines="20" w:afterLines="20"/>
              <w:jc w:val="center"/>
              <w:rPr>
                <w:color w:val="000000"/>
                <w:szCs w:val="18"/>
              </w:rPr>
            </w:pPr>
          </w:p>
        </w:tc>
        <w:tc>
          <w:tcPr>
            <w:tcW w:w="2977" w:type="dxa"/>
            <w:vAlign w:val="center"/>
          </w:tcPr>
          <w:p w14:paraId="4A5FA2AF">
            <w:pPr>
              <w:snapToGrid w:val="0"/>
              <w:spacing w:beforeLines="20" w:afterLines="20"/>
              <w:jc w:val="center"/>
              <w:rPr>
                <w:color w:val="000000"/>
                <w:szCs w:val="18"/>
              </w:rPr>
            </w:pPr>
            <w:r>
              <w:rPr>
                <w:rFonts w:hint="eastAsia"/>
                <w:color w:val="000000"/>
              </w:rPr>
              <w:t>—</w:t>
            </w:r>
          </w:p>
        </w:tc>
        <w:tc>
          <w:tcPr>
            <w:tcW w:w="2065" w:type="dxa"/>
            <w:vAlign w:val="center"/>
          </w:tcPr>
          <w:p w14:paraId="53513F68">
            <w:pPr>
              <w:snapToGrid w:val="0"/>
              <w:spacing w:beforeLines="20" w:afterLines="20"/>
              <w:jc w:val="center"/>
              <w:rPr>
                <w:color w:val="000000"/>
                <w:szCs w:val="18"/>
              </w:rPr>
            </w:pPr>
          </w:p>
        </w:tc>
      </w:tr>
      <w:tr w14:paraId="31DC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48221EEE">
            <w:pPr>
              <w:snapToGrid w:val="0"/>
              <w:spacing w:beforeLines="20" w:afterLines="20"/>
              <w:jc w:val="center"/>
              <w:rPr>
                <w:color w:val="000000"/>
                <w:szCs w:val="18"/>
              </w:rPr>
            </w:pPr>
          </w:p>
        </w:tc>
        <w:tc>
          <w:tcPr>
            <w:tcW w:w="2070" w:type="dxa"/>
            <w:gridSpan w:val="2"/>
            <w:vMerge w:val="restart"/>
            <w:vAlign w:val="center"/>
          </w:tcPr>
          <w:p w14:paraId="3B889D8A">
            <w:pPr>
              <w:snapToGrid w:val="0"/>
              <w:spacing w:beforeLines="20" w:afterLines="20"/>
              <w:jc w:val="center"/>
              <w:rPr>
                <w:color w:val="000000"/>
                <w:szCs w:val="18"/>
              </w:rPr>
            </w:pPr>
            <w:r>
              <w:rPr>
                <w:color w:val="000000"/>
                <w:szCs w:val="18"/>
              </w:rPr>
              <w:t>备用辅助触点</w:t>
            </w:r>
          </w:p>
        </w:tc>
        <w:tc>
          <w:tcPr>
            <w:tcW w:w="1870" w:type="dxa"/>
            <w:gridSpan w:val="2"/>
            <w:vAlign w:val="center"/>
          </w:tcPr>
          <w:p w14:paraId="47510168">
            <w:pPr>
              <w:snapToGrid w:val="0"/>
              <w:spacing w:beforeLines="20" w:afterLines="20"/>
              <w:rPr>
                <w:color w:val="000000"/>
                <w:szCs w:val="18"/>
              </w:rPr>
            </w:pPr>
            <w:r>
              <w:rPr>
                <w:color w:val="000000"/>
                <w:szCs w:val="18"/>
              </w:rPr>
              <w:t>数量</w:t>
            </w:r>
          </w:p>
        </w:tc>
        <w:tc>
          <w:tcPr>
            <w:tcW w:w="851" w:type="dxa"/>
            <w:vAlign w:val="center"/>
          </w:tcPr>
          <w:p w14:paraId="1E90D50A">
            <w:pPr>
              <w:snapToGrid w:val="0"/>
              <w:spacing w:beforeLines="20" w:afterLines="20"/>
              <w:jc w:val="center"/>
              <w:rPr>
                <w:color w:val="000000"/>
                <w:szCs w:val="18"/>
              </w:rPr>
            </w:pPr>
            <w:r>
              <w:rPr>
                <w:color w:val="000000"/>
                <w:szCs w:val="18"/>
              </w:rPr>
              <w:t>对</w:t>
            </w:r>
          </w:p>
        </w:tc>
        <w:tc>
          <w:tcPr>
            <w:tcW w:w="2977" w:type="dxa"/>
            <w:vAlign w:val="center"/>
          </w:tcPr>
          <w:p w14:paraId="3B7E459C">
            <w:pPr>
              <w:snapToGrid w:val="0"/>
              <w:spacing w:beforeLines="20" w:afterLines="20"/>
              <w:jc w:val="center"/>
              <w:rPr>
                <w:color w:val="000000"/>
                <w:szCs w:val="18"/>
              </w:rPr>
            </w:pPr>
            <w:r>
              <w:rPr>
                <w:color w:val="000000"/>
                <w:szCs w:val="18"/>
              </w:rPr>
              <w:t>5</w:t>
            </w:r>
          </w:p>
        </w:tc>
        <w:tc>
          <w:tcPr>
            <w:tcW w:w="2065" w:type="dxa"/>
            <w:vAlign w:val="center"/>
          </w:tcPr>
          <w:p w14:paraId="4DE705FA">
            <w:pPr>
              <w:snapToGrid w:val="0"/>
              <w:spacing w:beforeLines="20" w:afterLines="20"/>
              <w:jc w:val="center"/>
              <w:rPr>
                <w:color w:val="000000"/>
                <w:szCs w:val="18"/>
              </w:rPr>
            </w:pPr>
          </w:p>
        </w:tc>
      </w:tr>
      <w:tr w14:paraId="5F30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34B5C381">
            <w:pPr>
              <w:snapToGrid w:val="0"/>
              <w:spacing w:beforeLines="20" w:afterLines="20"/>
              <w:jc w:val="center"/>
              <w:rPr>
                <w:color w:val="000000"/>
                <w:szCs w:val="18"/>
              </w:rPr>
            </w:pPr>
          </w:p>
        </w:tc>
        <w:tc>
          <w:tcPr>
            <w:tcW w:w="2070" w:type="dxa"/>
            <w:gridSpan w:val="2"/>
            <w:vMerge w:val="continue"/>
            <w:vAlign w:val="center"/>
          </w:tcPr>
          <w:p w14:paraId="0DD5DDC5">
            <w:pPr>
              <w:snapToGrid w:val="0"/>
              <w:spacing w:beforeLines="20" w:afterLines="20"/>
              <w:jc w:val="center"/>
              <w:rPr>
                <w:color w:val="000000"/>
                <w:szCs w:val="18"/>
              </w:rPr>
            </w:pPr>
          </w:p>
        </w:tc>
        <w:tc>
          <w:tcPr>
            <w:tcW w:w="1870" w:type="dxa"/>
            <w:gridSpan w:val="2"/>
            <w:vAlign w:val="center"/>
          </w:tcPr>
          <w:p w14:paraId="368117ED">
            <w:pPr>
              <w:snapToGrid w:val="0"/>
              <w:spacing w:beforeLines="20" w:afterLines="20"/>
              <w:rPr>
                <w:color w:val="000000"/>
                <w:szCs w:val="18"/>
              </w:rPr>
            </w:pPr>
            <w:r>
              <w:rPr>
                <w:color w:val="000000"/>
                <w:szCs w:val="18"/>
              </w:rPr>
              <w:t>开断能力</w:t>
            </w:r>
          </w:p>
        </w:tc>
        <w:tc>
          <w:tcPr>
            <w:tcW w:w="851" w:type="dxa"/>
            <w:vAlign w:val="center"/>
          </w:tcPr>
          <w:p w14:paraId="2C2C03CB">
            <w:pPr>
              <w:snapToGrid w:val="0"/>
              <w:spacing w:beforeLines="20" w:afterLines="20"/>
              <w:jc w:val="center"/>
              <w:rPr>
                <w:color w:val="000000"/>
                <w:szCs w:val="18"/>
              </w:rPr>
            </w:pPr>
          </w:p>
        </w:tc>
        <w:tc>
          <w:tcPr>
            <w:tcW w:w="2977" w:type="dxa"/>
            <w:vAlign w:val="center"/>
          </w:tcPr>
          <w:p w14:paraId="3535CE04">
            <w:pPr>
              <w:snapToGrid w:val="0"/>
              <w:jc w:val="center"/>
              <w:rPr>
                <w:szCs w:val="18"/>
              </w:rPr>
            </w:pPr>
            <w:r>
              <w:rPr>
                <w:rFonts w:hint="eastAsia"/>
                <w:szCs w:val="18"/>
              </w:rPr>
              <w:t>DC220V、5A</w:t>
            </w:r>
          </w:p>
        </w:tc>
        <w:tc>
          <w:tcPr>
            <w:tcW w:w="2065" w:type="dxa"/>
            <w:vAlign w:val="center"/>
          </w:tcPr>
          <w:p w14:paraId="0CD806BC">
            <w:pPr>
              <w:snapToGrid w:val="0"/>
              <w:spacing w:beforeLines="20" w:afterLines="20"/>
              <w:jc w:val="center"/>
              <w:rPr>
                <w:color w:val="000000"/>
                <w:szCs w:val="18"/>
              </w:rPr>
            </w:pPr>
          </w:p>
        </w:tc>
      </w:tr>
      <w:tr w14:paraId="155F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0E1938B7">
            <w:pPr>
              <w:snapToGrid w:val="0"/>
              <w:spacing w:beforeLines="20" w:afterLines="20"/>
              <w:jc w:val="center"/>
              <w:rPr>
                <w:b/>
                <w:bCs/>
                <w:szCs w:val="18"/>
              </w:rPr>
            </w:pPr>
            <w:r>
              <w:rPr>
                <w:rFonts w:hint="eastAsia"/>
                <w:b/>
                <w:bCs/>
                <w:szCs w:val="18"/>
              </w:rPr>
              <w:t>四</w:t>
            </w:r>
          </w:p>
        </w:tc>
        <w:tc>
          <w:tcPr>
            <w:tcW w:w="9833" w:type="dxa"/>
            <w:gridSpan w:val="7"/>
            <w:vAlign w:val="center"/>
          </w:tcPr>
          <w:p w14:paraId="7E5A98C8">
            <w:pPr>
              <w:snapToGrid w:val="0"/>
              <w:spacing w:beforeLines="20" w:afterLines="20"/>
              <w:rPr>
                <w:b/>
                <w:bCs/>
                <w:szCs w:val="18"/>
              </w:rPr>
            </w:pPr>
            <w:r>
              <w:rPr>
                <w:b/>
                <w:bCs/>
                <w:szCs w:val="18"/>
              </w:rPr>
              <w:t>电流互感器参数</w:t>
            </w:r>
          </w:p>
        </w:tc>
      </w:tr>
      <w:tr w14:paraId="661D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3FBA5710">
            <w:pPr>
              <w:snapToGrid w:val="0"/>
              <w:spacing w:beforeLines="20" w:afterLines="20"/>
              <w:jc w:val="center"/>
              <w:rPr>
                <w:szCs w:val="18"/>
              </w:rPr>
            </w:pPr>
            <w:r>
              <w:rPr>
                <w:szCs w:val="18"/>
              </w:rPr>
              <w:t>1</w:t>
            </w:r>
          </w:p>
        </w:tc>
        <w:tc>
          <w:tcPr>
            <w:tcW w:w="3940" w:type="dxa"/>
            <w:gridSpan w:val="4"/>
            <w:vAlign w:val="center"/>
          </w:tcPr>
          <w:p w14:paraId="0E4853B8">
            <w:pPr>
              <w:snapToGrid w:val="0"/>
              <w:spacing w:beforeLines="20" w:afterLines="20"/>
              <w:rPr>
                <w:szCs w:val="18"/>
              </w:rPr>
            </w:pPr>
            <w:r>
              <w:rPr>
                <w:szCs w:val="18"/>
              </w:rPr>
              <w:t>型式或型号</w:t>
            </w:r>
          </w:p>
        </w:tc>
        <w:tc>
          <w:tcPr>
            <w:tcW w:w="851" w:type="dxa"/>
            <w:vAlign w:val="center"/>
          </w:tcPr>
          <w:p w14:paraId="7ECCBE61">
            <w:pPr>
              <w:snapToGrid w:val="0"/>
              <w:spacing w:beforeLines="20" w:afterLines="20"/>
              <w:jc w:val="center"/>
              <w:rPr>
                <w:szCs w:val="18"/>
              </w:rPr>
            </w:pPr>
          </w:p>
        </w:tc>
        <w:tc>
          <w:tcPr>
            <w:tcW w:w="2977" w:type="dxa"/>
            <w:vAlign w:val="center"/>
          </w:tcPr>
          <w:p w14:paraId="4BF8CD81">
            <w:pPr>
              <w:snapToGrid w:val="0"/>
              <w:spacing w:beforeLines="20" w:afterLines="20"/>
              <w:jc w:val="center"/>
              <w:rPr>
                <w:szCs w:val="18"/>
              </w:rPr>
            </w:pPr>
            <w:r>
              <w:rPr>
                <w:rFonts w:hint="eastAsia"/>
                <w:szCs w:val="18"/>
              </w:rPr>
              <w:t>干式、电磁式（变比和精度以施工图为准）</w:t>
            </w:r>
          </w:p>
        </w:tc>
        <w:tc>
          <w:tcPr>
            <w:tcW w:w="2065" w:type="dxa"/>
            <w:vAlign w:val="center"/>
          </w:tcPr>
          <w:p w14:paraId="674A0653">
            <w:pPr>
              <w:snapToGrid w:val="0"/>
              <w:spacing w:beforeLines="20" w:afterLines="20"/>
              <w:jc w:val="center"/>
              <w:rPr>
                <w:szCs w:val="18"/>
              </w:rPr>
            </w:pPr>
          </w:p>
        </w:tc>
      </w:tr>
      <w:tr w14:paraId="427A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5EDCE17">
            <w:pPr>
              <w:snapToGrid w:val="0"/>
              <w:spacing w:beforeLines="20" w:afterLines="20"/>
              <w:jc w:val="center"/>
              <w:rPr>
                <w:szCs w:val="18"/>
              </w:rPr>
            </w:pPr>
            <w:r>
              <w:rPr>
                <w:rFonts w:hint="eastAsia"/>
                <w:szCs w:val="18"/>
              </w:rPr>
              <w:t>2</w:t>
            </w:r>
          </w:p>
        </w:tc>
        <w:tc>
          <w:tcPr>
            <w:tcW w:w="3940" w:type="dxa"/>
            <w:gridSpan w:val="4"/>
            <w:vAlign w:val="center"/>
          </w:tcPr>
          <w:p w14:paraId="772D9CC9">
            <w:pPr>
              <w:snapToGrid w:val="0"/>
              <w:spacing w:beforeLines="20" w:afterLines="20"/>
              <w:rPr>
                <w:szCs w:val="18"/>
              </w:rPr>
            </w:pPr>
            <w:r>
              <w:rPr>
                <w:rFonts w:hint="eastAsia"/>
                <w:szCs w:val="18"/>
              </w:rPr>
              <w:t>厂家</w:t>
            </w:r>
          </w:p>
        </w:tc>
        <w:tc>
          <w:tcPr>
            <w:tcW w:w="851" w:type="dxa"/>
            <w:vAlign w:val="center"/>
          </w:tcPr>
          <w:p w14:paraId="2FFBCF42">
            <w:pPr>
              <w:snapToGrid w:val="0"/>
              <w:spacing w:beforeLines="20" w:afterLines="20"/>
              <w:jc w:val="center"/>
              <w:rPr>
                <w:szCs w:val="18"/>
              </w:rPr>
            </w:pPr>
          </w:p>
        </w:tc>
        <w:tc>
          <w:tcPr>
            <w:tcW w:w="2977" w:type="dxa"/>
            <w:vAlign w:val="center"/>
          </w:tcPr>
          <w:p w14:paraId="02CE73D4">
            <w:pPr>
              <w:snapToGrid w:val="0"/>
              <w:spacing w:beforeLines="20" w:afterLines="20"/>
              <w:jc w:val="center"/>
              <w:rPr>
                <w:szCs w:val="18"/>
              </w:rPr>
            </w:pPr>
          </w:p>
        </w:tc>
        <w:tc>
          <w:tcPr>
            <w:tcW w:w="2065" w:type="dxa"/>
            <w:vAlign w:val="center"/>
          </w:tcPr>
          <w:p w14:paraId="6454E596">
            <w:pPr>
              <w:snapToGrid w:val="0"/>
              <w:spacing w:beforeLines="20" w:afterLines="20"/>
              <w:jc w:val="center"/>
              <w:rPr>
                <w:szCs w:val="18"/>
              </w:rPr>
            </w:pPr>
          </w:p>
        </w:tc>
      </w:tr>
      <w:tr w14:paraId="7DCB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6D4239A">
            <w:pPr>
              <w:snapToGrid w:val="0"/>
              <w:spacing w:beforeLines="20" w:afterLines="20"/>
              <w:jc w:val="center"/>
              <w:rPr>
                <w:szCs w:val="18"/>
              </w:rPr>
            </w:pPr>
            <w:r>
              <w:rPr>
                <w:rFonts w:hint="eastAsia"/>
                <w:b/>
                <w:bCs/>
                <w:szCs w:val="18"/>
              </w:rPr>
              <w:t>五</w:t>
            </w:r>
          </w:p>
        </w:tc>
        <w:tc>
          <w:tcPr>
            <w:tcW w:w="9833" w:type="dxa"/>
            <w:gridSpan w:val="7"/>
            <w:vAlign w:val="center"/>
          </w:tcPr>
          <w:p w14:paraId="59B7241D">
            <w:pPr>
              <w:snapToGrid w:val="0"/>
              <w:spacing w:beforeLines="20" w:afterLines="20"/>
              <w:rPr>
                <w:szCs w:val="18"/>
              </w:rPr>
            </w:pPr>
            <w:r>
              <w:rPr>
                <w:b/>
                <w:bCs/>
                <w:szCs w:val="18"/>
              </w:rPr>
              <w:t>电压互感器</w:t>
            </w:r>
            <w:r>
              <w:rPr>
                <w:rFonts w:hint="eastAsia"/>
                <w:b/>
                <w:bCs/>
                <w:szCs w:val="18"/>
              </w:rPr>
              <w:t>及熔断器</w:t>
            </w:r>
            <w:r>
              <w:rPr>
                <w:b/>
                <w:bCs/>
                <w:szCs w:val="18"/>
              </w:rPr>
              <w:t>参数</w:t>
            </w:r>
          </w:p>
        </w:tc>
      </w:tr>
      <w:tr w14:paraId="1D08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2783561">
            <w:pPr>
              <w:snapToGrid w:val="0"/>
              <w:spacing w:beforeLines="20" w:afterLines="20"/>
              <w:jc w:val="center"/>
              <w:rPr>
                <w:szCs w:val="18"/>
              </w:rPr>
            </w:pPr>
            <w:r>
              <w:rPr>
                <w:szCs w:val="18"/>
              </w:rPr>
              <w:t>1</w:t>
            </w:r>
          </w:p>
        </w:tc>
        <w:tc>
          <w:tcPr>
            <w:tcW w:w="3940" w:type="dxa"/>
            <w:gridSpan w:val="4"/>
            <w:vAlign w:val="center"/>
          </w:tcPr>
          <w:p w14:paraId="4A0D293A">
            <w:pPr>
              <w:snapToGrid w:val="0"/>
              <w:spacing w:beforeLines="20" w:afterLines="20"/>
              <w:rPr>
                <w:szCs w:val="18"/>
              </w:rPr>
            </w:pPr>
            <w:r>
              <w:rPr>
                <w:szCs w:val="18"/>
              </w:rPr>
              <w:t>型式或型号</w:t>
            </w:r>
          </w:p>
        </w:tc>
        <w:tc>
          <w:tcPr>
            <w:tcW w:w="851" w:type="dxa"/>
            <w:vAlign w:val="center"/>
          </w:tcPr>
          <w:p w14:paraId="2BFC8E64">
            <w:pPr>
              <w:snapToGrid w:val="0"/>
              <w:spacing w:beforeLines="20" w:afterLines="20"/>
              <w:jc w:val="center"/>
              <w:rPr>
                <w:szCs w:val="18"/>
              </w:rPr>
            </w:pPr>
          </w:p>
        </w:tc>
        <w:tc>
          <w:tcPr>
            <w:tcW w:w="2977" w:type="dxa"/>
            <w:vAlign w:val="center"/>
          </w:tcPr>
          <w:p w14:paraId="75F10C7F">
            <w:pPr>
              <w:snapToGrid w:val="0"/>
              <w:spacing w:beforeLines="20" w:afterLines="20"/>
              <w:jc w:val="center"/>
              <w:rPr>
                <w:szCs w:val="18"/>
              </w:rPr>
            </w:pPr>
            <w:r>
              <w:rPr>
                <w:rFonts w:hint="eastAsia"/>
                <w:szCs w:val="18"/>
              </w:rPr>
              <w:t>干式、电磁式</w:t>
            </w:r>
          </w:p>
        </w:tc>
        <w:tc>
          <w:tcPr>
            <w:tcW w:w="2065" w:type="dxa"/>
            <w:vAlign w:val="center"/>
          </w:tcPr>
          <w:p w14:paraId="43D4E3CE">
            <w:pPr>
              <w:snapToGrid w:val="0"/>
              <w:spacing w:beforeLines="20" w:afterLines="20"/>
              <w:jc w:val="center"/>
              <w:rPr>
                <w:szCs w:val="18"/>
              </w:rPr>
            </w:pPr>
          </w:p>
        </w:tc>
      </w:tr>
      <w:tr w14:paraId="50F4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6" w:type="dxa"/>
            <w:vAlign w:val="center"/>
          </w:tcPr>
          <w:p w14:paraId="042EC26F">
            <w:pPr>
              <w:snapToGrid w:val="0"/>
              <w:spacing w:beforeLines="20" w:afterLines="20"/>
              <w:jc w:val="center"/>
              <w:rPr>
                <w:szCs w:val="18"/>
              </w:rPr>
            </w:pPr>
            <w:r>
              <w:rPr>
                <w:szCs w:val="18"/>
              </w:rPr>
              <w:t>2</w:t>
            </w:r>
          </w:p>
        </w:tc>
        <w:tc>
          <w:tcPr>
            <w:tcW w:w="3940" w:type="dxa"/>
            <w:gridSpan w:val="4"/>
            <w:vAlign w:val="center"/>
          </w:tcPr>
          <w:p w14:paraId="23D4713A">
            <w:pPr>
              <w:snapToGrid w:val="0"/>
              <w:spacing w:beforeLines="20" w:afterLines="20"/>
              <w:rPr>
                <w:szCs w:val="18"/>
              </w:rPr>
            </w:pPr>
            <w:r>
              <w:rPr>
                <w:szCs w:val="18"/>
              </w:rPr>
              <w:t>额定电压比</w:t>
            </w:r>
          </w:p>
        </w:tc>
        <w:tc>
          <w:tcPr>
            <w:tcW w:w="851" w:type="dxa"/>
            <w:vAlign w:val="center"/>
          </w:tcPr>
          <w:p w14:paraId="3431DB15">
            <w:pPr>
              <w:snapToGrid w:val="0"/>
              <w:spacing w:beforeLines="20" w:afterLines="20"/>
              <w:jc w:val="center"/>
              <w:rPr>
                <w:szCs w:val="18"/>
              </w:rPr>
            </w:pPr>
          </w:p>
        </w:tc>
        <w:tc>
          <w:tcPr>
            <w:tcW w:w="2977" w:type="dxa"/>
            <w:vAlign w:val="center"/>
          </w:tcPr>
          <w:p w14:paraId="28398258">
            <w:pPr>
              <w:snapToGrid w:val="0"/>
              <w:spacing w:beforeLines="20" w:afterLines="20"/>
              <w:ind w:firstLine="829" w:firstLineChars="395"/>
              <w:rPr>
                <w:sz w:val="15"/>
                <w:szCs w:val="18"/>
              </w:rPr>
            </w:pPr>
            <w:r>
              <w:rPr>
                <w:rFonts w:hint="eastAsia"/>
                <w:szCs w:val="18"/>
              </w:rPr>
              <w:t>详见附图</w:t>
            </w:r>
          </w:p>
        </w:tc>
        <w:tc>
          <w:tcPr>
            <w:tcW w:w="2065" w:type="dxa"/>
            <w:vAlign w:val="center"/>
          </w:tcPr>
          <w:p w14:paraId="140D25B9">
            <w:pPr>
              <w:pStyle w:val="10"/>
              <w:pBdr>
                <w:bottom w:val="none" w:color="auto" w:sz="0" w:space="0"/>
              </w:pBdr>
              <w:tabs>
                <w:tab w:val="clear" w:pos="4153"/>
                <w:tab w:val="clear" w:pos="8306"/>
              </w:tabs>
              <w:spacing w:beforeLines="20" w:afterLines="20"/>
              <w:jc w:val="both"/>
              <w:rPr>
                <w:sz w:val="15"/>
                <w:szCs w:val="18"/>
              </w:rPr>
            </w:pPr>
          </w:p>
        </w:tc>
      </w:tr>
      <w:tr w14:paraId="0E47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059B29F9">
            <w:pPr>
              <w:snapToGrid w:val="0"/>
              <w:spacing w:beforeLines="20" w:afterLines="20"/>
              <w:jc w:val="center"/>
              <w:rPr>
                <w:szCs w:val="18"/>
              </w:rPr>
            </w:pPr>
            <w:r>
              <w:rPr>
                <w:szCs w:val="18"/>
              </w:rPr>
              <w:t>4</w:t>
            </w:r>
          </w:p>
        </w:tc>
        <w:tc>
          <w:tcPr>
            <w:tcW w:w="3940" w:type="dxa"/>
            <w:gridSpan w:val="4"/>
            <w:vAlign w:val="center"/>
          </w:tcPr>
          <w:p w14:paraId="13830826">
            <w:pPr>
              <w:snapToGrid w:val="0"/>
              <w:spacing w:beforeLines="20" w:afterLines="20"/>
              <w:rPr>
                <w:szCs w:val="18"/>
              </w:rPr>
            </w:pPr>
            <w:r>
              <w:t>准确级</w:t>
            </w:r>
          </w:p>
        </w:tc>
        <w:tc>
          <w:tcPr>
            <w:tcW w:w="851" w:type="dxa"/>
            <w:vAlign w:val="center"/>
          </w:tcPr>
          <w:p w14:paraId="0E5434DA">
            <w:pPr>
              <w:snapToGrid w:val="0"/>
              <w:spacing w:beforeLines="20" w:afterLines="20"/>
              <w:jc w:val="center"/>
              <w:rPr>
                <w:szCs w:val="18"/>
              </w:rPr>
            </w:pPr>
          </w:p>
        </w:tc>
        <w:tc>
          <w:tcPr>
            <w:tcW w:w="2977" w:type="dxa"/>
            <w:vAlign w:val="center"/>
          </w:tcPr>
          <w:p w14:paraId="052D469C">
            <w:pPr>
              <w:snapToGrid w:val="0"/>
              <w:spacing w:beforeLines="20" w:afterLines="20"/>
              <w:jc w:val="center"/>
              <w:rPr>
                <w:szCs w:val="18"/>
              </w:rPr>
            </w:pPr>
            <w:r>
              <w:rPr>
                <w:rFonts w:hint="eastAsia"/>
                <w:szCs w:val="18"/>
              </w:rPr>
              <w:t>详见附图</w:t>
            </w:r>
          </w:p>
        </w:tc>
        <w:tc>
          <w:tcPr>
            <w:tcW w:w="2065" w:type="dxa"/>
            <w:vAlign w:val="center"/>
          </w:tcPr>
          <w:p w14:paraId="71E32B85">
            <w:pPr>
              <w:snapToGrid w:val="0"/>
              <w:spacing w:beforeLines="20" w:afterLines="20"/>
              <w:jc w:val="center"/>
              <w:rPr>
                <w:szCs w:val="18"/>
              </w:rPr>
            </w:pPr>
          </w:p>
        </w:tc>
      </w:tr>
      <w:tr w14:paraId="4A73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F2A52F8">
            <w:pPr>
              <w:snapToGrid w:val="0"/>
              <w:spacing w:beforeLines="20" w:afterLines="20"/>
              <w:jc w:val="center"/>
              <w:rPr>
                <w:szCs w:val="18"/>
              </w:rPr>
            </w:pPr>
            <w:r>
              <w:rPr>
                <w:szCs w:val="18"/>
              </w:rPr>
              <w:t>3</w:t>
            </w:r>
          </w:p>
        </w:tc>
        <w:tc>
          <w:tcPr>
            <w:tcW w:w="3940" w:type="dxa"/>
            <w:gridSpan w:val="4"/>
            <w:vAlign w:val="center"/>
          </w:tcPr>
          <w:p w14:paraId="55295493">
            <w:pPr>
              <w:snapToGrid w:val="0"/>
              <w:spacing w:beforeLines="20" w:afterLines="20"/>
            </w:pPr>
            <w:r>
              <w:t>接线级别</w:t>
            </w:r>
          </w:p>
        </w:tc>
        <w:tc>
          <w:tcPr>
            <w:tcW w:w="851" w:type="dxa"/>
            <w:vAlign w:val="center"/>
          </w:tcPr>
          <w:p w14:paraId="042EF5E9">
            <w:pPr>
              <w:snapToGrid w:val="0"/>
              <w:spacing w:beforeLines="20" w:afterLines="20"/>
              <w:jc w:val="center"/>
              <w:rPr>
                <w:szCs w:val="18"/>
              </w:rPr>
            </w:pPr>
          </w:p>
        </w:tc>
        <w:tc>
          <w:tcPr>
            <w:tcW w:w="2977" w:type="dxa"/>
            <w:vAlign w:val="center"/>
          </w:tcPr>
          <w:p w14:paraId="41A23F68">
            <w:pPr>
              <w:snapToGrid w:val="0"/>
              <w:spacing w:beforeLines="20" w:afterLines="20"/>
              <w:jc w:val="center"/>
              <w:rPr>
                <w:rFonts w:eastAsia="仿宋_GB2312"/>
              </w:rPr>
            </w:pPr>
            <w:r>
              <w:rPr>
                <w:rFonts w:hint="eastAsia"/>
                <w:szCs w:val="18"/>
              </w:rPr>
              <w:t>详见附图</w:t>
            </w:r>
          </w:p>
        </w:tc>
        <w:tc>
          <w:tcPr>
            <w:tcW w:w="2065" w:type="dxa"/>
            <w:vAlign w:val="center"/>
          </w:tcPr>
          <w:p w14:paraId="2E68027A">
            <w:pPr>
              <w:snapToGrid w:val="0"/>
              <w:spacing w:beforeLines="20" w:afterLines="20"/>
              <w:jc w:val="center"/>
              <w:rPr>
                <w:rFonts w:eastAsia="仿宋_GB2312"/>
              </w:rPr>
            </w:pPr>
          </w:p>
        </w:tc>
      </w:tr>
      <w:tr w14:paraId="3BD7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9AB6D0A">
            <w:pPr>
              <w:snapToGrid w:val="0"/>
              <w:spacing w:beforeLines="20" w:afterLines="20"/>
              <w:jc w:val="center"/>
              <w:rPr>
                <w:szCs w:val="18"/>
              </w:rPr>
            </w:pPr>
          </w:p>
        </w:tc>
        <w:tc>
          <w:tcPr>
            <w:tcW w:w="3940" w:type="dxa"/>
            <w:gridSpan w:val="4"/>
            <w:vAlign w:val="center"/>
          </w:tcPr>
          <w:p w14:paraId="00373EB5">
            <w:pPr>
              <w:pStyle w:val="8"/>
              <w:snapToGrid w:val="0"/>
              <w:spacing w:beforeLines="20" w:afterLines="20"/>
            </w:pPr>
            <w:r>
              <w:rPr>
                <w:rFonts w:hint="eastAsia"/>
                <w:sz w:val="21"/>
              </w:rPr>
              <w:t>额定容量</w:t>
            </w:r>
          </w:p>
        </w:tc>
        <w:tc>
          <w:tcPr>
            <w:tcW w:w="851" w:type="dxa"/>
            <w:vAlign w:val="center"/>
          </w:tcPr>
          <w:p w14:paraId="39AE121B">
            <w:pPr>
              <w:snapToGrid w:val="0"/>
              <w:spacing w:beforeLines="20" w:afterLines="20"/>
              <w:jc w:val="center"/>
              <w:rPr>
                <w:szCs w:val="18"/>
              </w:rPr>
            </w:pPr>
            <w:r>
              <w:rPr>
                <w:rFonts w:hint="eastAsia"/>
                <w:szCs w:val="18"/>
              </w:rPr>
              <w:t>VA</w:t>
            </w:r>
          </w:p>
        </w:tc>
        <w:tc>
          <w:tcPr>
            <w:tcW w:w="2977" w:type="dxa"/>
            <w:vAlign w:val="center"/>
          </w:tcPr>
          <w:p w14:paraId="0C1A80CD">
            <w:pPr>
              <w:jc w:val="center"/>
            </w:pPr>
            <w:r>
              <w:rPr>
                <w:rFonts w:hint="eastAsia"/>
                <w:szCs w:val="18"/>
              </w:rPr>
              <w:t>详见附图</w:t>
            </w:r>
          </w:p>
        </w:tc>
        <w:tc>
          <w:tcPr>
            <w:tcW w:w="2065" w:type="dxa"/>
            <w:vAlign w:val="center"/>
          </w:tcPr>
          <w:p w14:paraId="55E0EA25">
            <w:pPr>
              <w:jc w:val="center"/>
            </w:pPr>
          </w:p>
        </w:tc>
      </w:tr>
      <w:tr w14:paraId="2B61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C826123">
            <w:pPr>
              <w:snapToGrid w:val="0"/>
              <w:spacing w:beforeLines="20" w:afterLines="20"/>
              <w:jc w:val="center"/>
              <w:rPr>
                <w:szCs w:val="18"/>
              </w:rPr>
            </w:pPr>
            <w:r>
              <w:rPr>
                <w:szCs w:val="18"/>
              </w:rPr>
              <w:t>5</w:t>
            </w:r>
          </w:p>
        </w:tc>
        <w:tc>
          <w:tcPr>
            <w:tcW w:w="3940" w:type="dxa"/>
            <w:gridSpan w:val="4"/>
            <w:vAlign w:val="center"/>
          </w:tcPr>
          <w:p w14:paraId="3CF6477B">
            <w:pPr>
              <w:snapToGrid w:val="0"/>
              <w:spacing w:beforeLines="20" w:afterLines="20"/>
              <w:rPr>
                <w:szCs w:val="18"/>
              </w:rPr>
            </w:pPr>
            <w:r>
              <w:rPr>
                <w:szCs w:val="18"/>
              </w:rPr>
              <w:t>三相不平衡度</w:t>
            </w:r>
          </w:p>
        </w:tc>
        <w:tc>
          <w:tcPr>
            <w:tcW w:w="851" w:type="dxa"/>
            <w:vAlign w:val="center"/>
          </w:tcPr>
          <w:p w14:paraId="0BC2DA88">
            <w:pPr>
              <w:snapToGrid w:val="0"/>
              <w:spacing w:beforeLines="20" w:afterLines="20"/>
              <w:jc w:val="center"/>
              <w:rPr>
                <w:szCs w:val="18"/>
              </w:rPr>
            </w:pPr>
            <w:r>
              <w:rPr>
                <w:rFonts w:hint="eastAsia"/>
                <w:szCs w:val="18"/>
              </w:rPr>
              <w:t>V</w:t>
            </w:r>
          </w:p>
        </w:tc>
        <w:tc>
          <w:tcPr>
            <w:tcW w:w="2977" w:type="dxa"/>
            <w:vAlign w:val="center"/>
          </w:tcPr>
          <w:p w14:paraId="7FA618F4">
            <w:pPr>
              <w:snapToGrid w:val="0"/>
              <w:spacing w:beforeLines="20" w:afterLines="20"/>
              <w:jc w:val="center"/>
              <w:rPr>
                <w:szCs w:val="18"/>
              </w:rPr>
            </w:pPr>
            <w:r>
              <w:rPr>
                <w:rFonts w:hint="eastAsia"/>
                <w:szCs w:val="18"/>
              </w:rPr>
              <w:t>1</w:t>
            </w:r>
          </w:p>
        </w:tc>
        <w:tc>
          <w:tcPr>
            <w:tcW w:w="2065" w:type="dxa"/>
            <w:vAlign w:val="center"/>
          </w:tcPr>
          <w:p w14:paraId="1F69D4A1">
            <w:pPr>
              <w:snapToGrid w:val="0"/>
              <w:spacing w:beforeLines="20" w:afterLines="20"/>
              <w:jc w:val="center"/>
              <w:rPr>
                <w:szCs w:val="18"/>
              </w:rPr>
            </w:pPr>
          </w:p>
        </w:tc>
      </w:tr>
      <w:tr w14:paraId="0268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5709591">
            <w:pPr>
              <w:snapToGrid w:val="0"/>
              <w:spacing w:beforeLines="20" w:afterLines="20"/>
              <w:jc w:val="center"/>
              <w:rPr>
                <w:szCs w:val="18"/>
              </w:rPr>
            </w:pPr>
            <w:r>
              <w:rPr>
                <w:szCs w:val="18"/>
              </w:rPr>
              <w:t>6</w:t>
            </w:r>
          </w:p>
        </w:tc>
        <w:tc>
          <w:tcPr>
            <w:tcW w:w="3940" w:type="dxa"/>
            <w:gridSpan w:val="4"/>
            <w:vAlign w:val="center"/>
          </w:tcPr>
          <w:p w14:paraId="4BD1BDC4">
            <w:pPr>
              <w:snapToGrid w:val="0"/>
              <w:spacing w:beforeLines="20" w:afterLines="20"/>
              <w:rPr>
                <w:szCs w:val="18"/>
              </w:rPr>
            </w:pPr>
            <w:r>
              <w:rPr>
                <w:szCs w:val="18"/>
              </w:rPr>
              <w:t>低压绕组1min工频耐压</w:t>
            </w:r>
          </w:p>
        </w:tc>
        <w:tc>
          <w:tcPr>
            <w:tcW w:w="851" w:type="dxa"/>
            <w:vAlign w:val="center"/>
          </w:tcPr>
          <w:p w14:paraId="690FE86A">
            <w:pPr>
              <w:snapToGrid w:val="0"/>
              <w:spacing w:beforeLines="20" w:afterLines="20"/>
              <w:jc w:val="center"/>
              <w:rPr>
                <w:szCs w:val="18"/>
              </w:rPr>
            </w:pPr>
            <w:r>
              <w:rPr>
                <w:szCs w:val="18"/>
              </w:rPr>
              <w:t>kV</w:t>
            </w:r>
          </w:p>
        </w:tc>
        <w:tc>
          <w:tcPr>
            <w:tcW w:w="2977" w:type="dxa"/>
            <w:vAlign w:val="center"/>
          </w:tcPr>
          <w:p w14:paraId="5B45BDF6">
            <w:pPr>
              <w:snapToGrid w:val="0"/>
              <w:spacing w:beforeLines="20" w:afterLines="20"/>
              <w:jc w:val="center"/>
              <w:rPr>
                <w:szCs w:val="18"/>
              </w:rPr>
            </w:pPr>
            <w:r>
              <w:rPr>
                <w:rFonts w:hint="eastAsia"/>
                <w:szCs w:val="18"/>
              </w:rPr>
              <w:t>3</w:t>
            </w:r>
          </w:p>
        </w:tc>
        <w:tc>
          <w:tcPr>
            <w:tcW w:w="2065" w:type="dxa"/>
            <w:vAlign w:val="center"/>
          </w:tcPr>
          <w:p w14:paraId="3135DD91">
            <w:pPr>
              <w:snapToGrid w:val="0"/>
              <w:spacing w:beforeLines="20" w:afterLines="20"/>
              <w:jc w:val="center"/>
              <w:rPr>
                <w:szCs w:val="18"/>
              </w:rPr>
            </w:pPr>
          </w:p>
        </w:tc>
      </w:tr>
      <w:tr w14:paraId="1735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6C93BEB">
            <w:pPr>
              <w:snapToGrid w:val="0"/>
              <w:spacing w:beforeLines="20" w:afterLines="20"/>
              <w:jc w:val="center"/>
              <w:rPr>
                <w:szCs w:val="18"/>
              </w:rPr>
            </w:pPr>
            <w:r>
              <w:rPr>
                <w:szCs w:val="18"/>
              </w:rPr>
              <w:t>7</w:t>
            </w:r>
          </w:p>
        </w:tc>
        <w:tc>
          <w:tcPr>
            <w:tcW w:w="3940" w:type="dxa"/>
            <w:gridSpan w:val="4"/>
            <w:vAlign w:val="center"/>
          </w:tcPr>
          <w:p w14:paraId="354C80AB">
            <w:pPr>
              <w:snapToGrid w:val="0"/>
              <w:spacing w:beforeLines="20" w:afterLines="20"/>
              <w:rPr>
                <w:szCs w:val="18"/>
              </w:rPr>
            </w:pPr>
            <w:r>
              <w:rPr>
                <w:szCs w:val="18"/>
              </w:rPr>
              <w:t>额定电压因数</w:t>
            </w:r>
          </w:p>
        </w:tc>
        <w:tc>
          <w:tcPr>
            <w:tcW w:w="851" w:type="dxa"/>
            <w:vAlign w:val="center"/>
          </w:tcPr>
          <w:p w14:paraId="55718AE3">
            <w:pPr>
              <w:snapToGrid w:val="0"/>
              <w:spacing w:beforeLines="20" w:afterLines="20"/>
              <w:jc w:val="center"/>
              <w:rPr>
                <w:szCs w:val="18"/>
              </w:rPr>
            </w:pPr>
          </w:p>
        </w:tc>
        <w:tc>
          <w:tcPr>
            <w:tcW w:w="2977" w:type="dxa"/>
            <w:vAlign w:val="center"/>
          </w:tcPr>
          <w:p w14:paraId="6B10F1AD">
            <w:pPr>
              <w:snapToGrid w:val="0"/>
              <w:spacing w:beforeLines="20" w:afterLines="20"/>
              <w:jc w:val="center"/>
              <w:rPr>
                <w:szCs w:val="18"/>
              </w:rPr>
            </w:pPr>
            <w:r>
              <w:rPr>
                <w:rFonts w:hint="eastAsia"/>
                <w:szCs w:val="18"/>
              </w:rPr>
              <w:t>1.2倍连续，1.9倍</w:t>
            </w:r>
            <w:r>
              <w:rPr>
                <w:rFonts w:hint="eastAsia" w:ascii="宋体" w:hAnsi="宋体"/>
              </w:rPr>
              <w:t>8h</w:t>
            </w:r>
          </w:p>
        </w:tc>
        <w:tc>
          <w:tcPr>
            <w:tcW w:w="2065" w:type="dxa"/>
            <w:vAlign w:val="center"/>
          </w:tcPr>
          <w:p w14:paraId="55C67C9D">
            <w:pPr>
              <w:snapToGrid w:val="0"/>
              <w:spacing w:beforeLines="20" w:afterLines="20"/>
              <w:jc w:val="center"/>
              <w:rPr>
                <w:szCs w:val="18"/>
              </w:rPr>
            </w:pPr>
          </w:p>
        </w:tc>
      </w:tr>
      <w:tr w14:paraId="51E8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03907464">
            <w:pPr>
              <w:snapToGrid w:val="0"/>
              <w:spacing w:beforeLines="20" w:afterLines="20"/>
              <w:jc w:val="center"/>
              <w:rPr>
                <w:szCs w:val="18"/>
              </w:rPr>
            </w:pPr>
            <w:r>
              <w:rPr>
                <w:rFonts w:hint="eastAsia"/>
                <w:szCs w:val="18"/>
              </w:rPr>
              <w:t>8</w:t>
            </w:r>
          </w:p>
        </w:tc>
        <w:tc>
          <w:tcPr>
            <w:tcW w:w="3940" w:type="dxa"/>
            <w:gridSpan w:val="4"/>
            <w:vAlign w:val="center"/>
          </w:tcPr>
          <w:p w14:paraId="51BD9774">
            <w:pPr>
              <w:snapToGrid w:val="0"/>
              <w:spacing w:beforeLines="20" w:afterLines="20"/>
              <w:rPr>
                <w:szCs w:val="18"/>
              </w:rPr>
            </w:pPr>
            <w:r>
              <w:rPr>
                <w:rFonts w:hint="eastAsia"/>
                <w:szCs w:val="18"/>
              </w:rPr>
              <w:t>熔断器型式</w:t>
            </w:r>
          </w:p>
        </w:tc>
        <w:tc>
          <w:tcPr>
            <w:tcW w:w="851" w:type="dxa"/>
            <w:vAlign w:val="center"/>
          </w:tcPr>
          <w:p w14:paraId="084748B7">
            <w:pPr>
              <w:snapToGrid w:val="0"/>
              <w:spacing w:beforeLines="20" w:afterLines="20"/>
              <w:jc w:val="center"/>
              <w:rPr>
                <w:szCs w:val="18"/>
              </w:rPr>
            </w:pPr>
          </w:p>
        </w:tc>
        <w:tc>
          <w:tcPr>
            <w:tcW w:w="2977" w:type="dxa"/>
            <w:vAlign w:val="center"/>
          </w:tcPr>
          <w:p w14:paraId="6CB6B476">
            <w:pPr>
              <w:jc w:val="center"/>
            </w:pPr>
            <w:r>
              <w:rPr>
                <w:rFonts w:hint="eastAsia"/>
                <w:szCs w:val="18"/>
              </w:rPr>
              <w:t>限流型</w:t>
            </w:r>
          </w:p>
        </w:tc>
        <w:tc>
          <w:tcPr>
            <w:tcW w:w="2065" w:type="dxa"/>
            <w:vAlign w:val="center"/>
          </w:tcPr>
          <w:p w14:paraId="62A34F21">
            <w:pPr>
              <w:jc w:val="center"/>
            </w:pPr>
          </w:p>
        </w:tc>
      </w:tr>
      <w:tr w14:paraId="66B4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4949A21">
            <w:pPr>
              <w:snapToGrid w:val="0"/>
              <w:spacing w:beforeLines="20" w:afterLines="20"/>
              <w:jc w:val="center"/>
              <w:rPr>
                <w:szCs w:val="18"/>
              </w:rPr>
            </w:pPr>
            <w:r>
              <w:rPr>
                <w:rFonts w:hint="eastAsia"/>
                <w:szCs w:val="18"/>
              </w:rPr>
              <w:t>9</w:t>
            </w:r>
          </w:p>
        </w:tc>
        <w:tc>
          <w:tcPr>
            <w:tcW w:w="3940" w:type="dxa"/>
            <w:gridSpan w:val="4"/>
            <w:vAlign w:val="center"/>
          </w:tcPr>
          <w:p w14:paraId="27BFDE1D">
            <w:pPr>
              <w:snapToGrid w:val="0"/>
              <w:spacing w:beforeLines="20" w:afterLines="20"/>
              <w:rPr>
                <w:szCs w:val="18"/>
              </w:rPr>
            </w:pPr>
            <w:r>
              <w:rPr>
                <w:rFonts w:hint="eastAsia"/>
                <w:szCs w:val="18"/>
              </w:rPr>
              <w:t>熔断器的额定电流</w:t>
            </w:r>
          </w:p>
        </w:tc>
        <w:tc>
          <w:tcPr>
            <w:tcW w:w="851" w:type="dxa"/>
            <w:vAlign w:val="center"/>
          </w:tcPr>
          <w:p w14:paraId="050E7CBD">
            <w:pPr>
              <w:snapToGrid w:val="0"/>
              <w:spacing w:beforeLines="20" w:afterLines="20"/>
              <w:ind w:firstLine="105" w:firstLineChars="50"/>
              <w:rPr>
                <w:szCs w:val="18"/>
              </w:rPr>
            </w:pPr>
            <w:r>
              <w:rPr>
                <w:rFonts w:hint="eastAsia"/>
                <w:szCs w:val="18"/>
              </w:rPr>
              <w:t>A</w:t>
            </w:r>
          </w:p>
        </w:tc>
        <w:tc>
          <w:tcPr>
            <w:tcW w:w="2977" w:type="dxa"/>
            <w:vAlign w:val="center"/>
          </w:tcPr>
          <w:p w14:paraId="5F9B84D3">
            <w:pPr>
              <w:jc w:val="center"/>
            </w:pPr>
            <w:r>
              <w:rPr>
                <w:rFonts w:hint="eastAsia"/>
                <w:szCs w:val="18"/>
              </w:rPr>
              <w:t>0.5</w:t>
            </w:r>
          </w:p>
        </w:tc>
        <w:tc>
          <w:tcPr>
            <w:tcW w:w="2065" w:type="dxa"/>
            <w:vAlign w:val="center"/>
          </w:tcPr>
          <w:p w14:paraId="16CE7B68">
            <w:pPr>
              <w:jc w:val="center"/>
            </w:pPr>
          </w:p>
        </w:tc>
      </w:tr>
      <w:tr w14:paraId="10C6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 w:hRule="atLeast"/>
          <w:jc w:val="center"/>
        </w:trPr>
        <w:tc>
          <w:tcPr>
            <w:tcW w:w="536" w:type="dxa"/>
            <w:vAlign w:val="center"/>
          </w:tcPr>
          <w:p w14:paraId="73E4EF78">
            <w:pPr>
              <w:snapToGrid w:val="0"/>
              <w:spacing w:beforeLines="20" w:afterLines="20"/>
              <w:jc w:val="center"/>
              <w:rPr>
                <w:szCs w:val="18"/>
              </w:rPr>
            </w:pPr>
            <w:r>
              <w:rPr>
                <w:rFonts w:hint="eastAsia"/>
                <w:szCs w:val="18"/>
              </w:rPr>
              <w:t>10</w:t>
            </w:r>
          </w:p>
        </w:tc>
        <w:tc>
          <w:tcPr>
            <w:tcW w:w="3940" w:type="dxa"/>
            <w:gridSpan w:val="4"/>
            <w:vAlign w:val="center"/>
          </w:tcPr>
          <w:p w14:paraId="2C34F0A6">
            <w:pPr>
              <w:snapToGrid w:val="0"/>
              <w:spacing w:beforeLines="20" w:afterLines="20"/>
              <w:rPr>
                <w:szCs w:val="18"/>
              </w:rPr>
            </w:pPr>
            <w:r>
              <w:rPr>
                <w:rFonts w:hint="eastAsia"/>
                <w:szCs w:val="18"/>
              </w:rPr>
              <w:t>熔断器的额定短路开断电流</w:t>
            </w:r>
          </w:p>
        </w:tc>
        <w:tc>
          <w:tcPr>
            <w:tcW w:w="851" w:type="dxa"/>
            <w:vAlign w:val="center"/>
          </w:tcPr>
          <w:p w14:paraId="09E18667">
            <w:pPr>
              <w:snapToGrid w:val="0"/>
              <w:spacing w:beforeLines="20" w:afterLines="20"/>
              <w:ind w:firstLine="105" w:firstLineChars="50"/>
              <w:rPr>
                <w:szCs w:val="18"/>
              </w:rPr>
            </w:pPr>
            <w:r>
              <w:rPr>
                <w:rFonts w:hint="eastAsia"/>
                <w:szCs w:val="18"/>
              </w:rPr>
              <w:t>kA</w:t>
            </w:r>
          </w:p>
        </w:tc>
        <w:tc>
          <w:tcPr>
            <w:tcW w:w="2977" w:type="dxa"/>
            <w:vAlign w:val="center"/>
          </w:tcPr>
          <w:p w14:paraId="4C50CDDE">
            <w:pPr>
              <w:jc w:val="center"/>
            </w:pPr>
            <w:r>
              <w:rPr>
                <w:rFonts w:hint="eastAsia"/>
                <w:szCs w:val="18"/>
              </w:rPr>
              <w:t>≥31.5</w:t>
            </w:r>
          </w:p>
        </w:tc>
        <w:tc>
          <w:tcPr>
            <w:tcW w:w="2065" w:type="dxa"/>
            <w:vAlign w:val="center"/>
          </w:tcPr>
          <w:p w14:paraId="0528915B">
            <w:pPr>
              <w:jc w:val="center"/>
            </w:pPr>
          </w:p>
        </w:tc>
      </w:tr>
      <w:tr w14:paraId="25E1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E6EA5F3">
            <w:pPr>
              <w:snapToGrid w:val="0"/>
              <w:spacing w:beforeLines="20" w:afterLines="20"/>
              <w:jc w:val="center"/>
              <w:rPr>
                <w:b/>
                <w:bCs/>
                <w:szCs w:val="18"/>
              </w:rPr>
            </w:pPr>
            <w:r>
              <w:rPr>
                <w:rFonts w:hint="eastAsia"/>
                <w:b/>
                <w:bCs/>
                <w:szCs w:val="18"/>
              </w:rPr>
              <w:t>六</w:t>
            </w:r>
          </w:p>
        </w:tc>
        <w:tc>
          <w:tcPr>
            <w:tcW w:w="9833" w:type="dxa"/>
            <w:gridSpan w:val="7"/>
            <w:vAlign w:val="center"/>
          </w:tcPr>
          <w:p w14:paraId="1D16F85B">
            <w:pPr>
              <w:snapToGrid w:val="0"/>
              <w:spacing w:beforeLines="20" w:afterLines="20"/>
              <w:rPr>
                <w:b/>
                <w:bCs/>
                <w:szCs w:val="18"/>
              </w:rPr>
            </w:pPr>
            <w:r>
              <w:rPr>
                <w:rFonts w:hint="eastAsia"/>
                <w:b/>
                <w:bCs/>
                <w:szCs w:val="18"/>
              </w:rPr>
              <w:t>避雷器器</w:t>
            </w:r>
            <w:r>
              <w:rPr>
                <w:b/>
                <w:bCs/>
                <w:szCs w:val="18"/>
              </w:rPr>
              <w:t>参数</w:t>
            </w:r>
          </w:p>
        </w:tc>
      </w:tr>
      <w:tr w14:paraId="465B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3F962E4">
            <w:pPr>
              <w:snapToGrid w:val="0"/>
              <w:spacing w:beforeLines="20" w:afterLines="20"/>
              <w:jc w:val="center"/>
              <w:rPr>
                <w:szCs w:val="18"/>
              </w:rPr>
            </w:pPr>
            <w:r>
              <w:rPr>
                <w:szCs w:val="18"/>
              </w:rPr>
              <w:t>1</w:t>
            </w:r>
          </w:p>
        </w:tc>
        <w:tc>
          <w:tcPr>
            <w:tcW w:w="3940" w:type="dxa"/>
            <w:gridSpan w:val="4"/>
            <w:vAlign w:val="center"/>
          </w:tcPr>
          <w:p w14:paraId="1A8BC5C6">
            <w:pPr>
              <w:snapToGrid w:val="0"/>
              <w:spacing w:beforeLines="20" w:afterLines="20"/>
              <w:rPr>
                <w:szCs w:val="18"/>
              </w:rPr>
            </w:pPr>
            <w:r>
              <w:rPr>
                <w:rFonts w:hint="eastAsia"/>
                <w:szCs w:val="18"/>
              </w:rPr>
              <w:t>厂家</w:t>
            </w:r>
          </w:p>
        </w:tc>
        <w:tc>
          <w:tcPr>
            <w:tcW w:w="851" w:type="dxa"/>
            <w:vAlign w:val="center"/>
          </w:tcPr>
          <w:p w14:paraId="69F8281A">
            <w:pPr>
              <w:snapToGrid w:val="0"/>
              <w:spacing w:beforeLines="20" w:afterLines="20"/>
              <w:jc w:val="center"/>
              <w:rPr>
                <w:szCs w:val="18"/>
              </w:rPr>
            </w:pPr>
          </w:p>
        </w:tc>
        <w:tc>
          <w:tcPr>
            <w:tcW w:w="2977" w:type="dxa"/>
            <w:vAlign w:val="center"/>
          </w:tcPr>
          <w:p w14:paraId="544912F2">
            <w:pPr>
              <w:pStyle w:val="10"/>
              <w:pBdr>
                <w:bottom w:val="none" w:color="auto" w:sz="0" w:space="0"/>
              </w:pBdr>
              <w:tabs>
                <w:tab w:val="left" w:pos="420"/>
              </w:tabs>
              <w:jc w:val="both"/>
              <w:rPr>
                <w:rFonts w:ascii="宋体" w:hAnsi="宋体"/>
                <w:sz w:val="21"/>
              </w:rPr>
            </w:pPr>
          </w:p>
        </w:tc>
        <w:tc>
          <w:tcPr>
            <w:tcW w:w="2065" w:type="dxa"/>
            <w:vAlign w:val="center"/>
          </w:tcPr>
          <w:p w14:paraId="710F5935">
            <w:pPr>
              <w:snapToGrid w:val="0"/>
              <w:spacing w:beforeLines="20" w:afterLines="20"/>
              <w:jc w:val="center"/>
              <w:rPr>
                <w:szCs w:val="18"/>
              </w:rPr>
            </w:pPr>
          </w:p>
        </w:tc>
      </w:tr>
      <w:tr w14:paraId="7D36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229835D">
            <w:pPr>
              <w:snapToGrid w:val="0"/>
              <w:spacing w:beforeLines="20" w:afterLines="20"/>
              <w:jc w:val="center"/>
              <w:rPr>
                <w:szCs w:val="18"/>
              </w:rPr>
            </w:pPr>
            <w:r>
              <w:rPr>
                <w:szCs w:val="18"/>
              </w:rPr>
              <w:t>2</w:t>
            </w:r>
          </w:p>
        </w:tc>
        <w:tc>
          <w:tcPr>
            <w:tcW w:w="3940" w:type="dxa"/>
            <w:gridSpan w:val="4"/>
            <w:vAlign w:val="center"/>
          </w:tcPr>
          <w:p w14:paraId="57364F6F">
            <w:pPr>
              <w:snapToGrid w:val="0"/>
              <w:spacing w:beforeLines="20" w:afterLines="20"/>
              <w:rPr>
                <w:szCs w:val="18"/>
              </w:rPr>
            </w:pPr>
            <w:r>
              <w:rPr>
                <w:szCs w:val="18"/>
              </w:rPr>
              <w:t>额定电压</w:t>
            </w:r>
          </w:p>
        </w:tc>
        <w:tc>
          <w:tcPr>
            <w:tcW w:w="851" w:type="dxa"/>
            <w:vAlign w:val="center"/>
          </w:tcPr>
          <w:p w14:paraId="5615D897">
            <w:pPr>
              <w:snapToGrid w:val="0"/>
              <w:spacing w:beforeLines="20" w:afterLines="20"/>
              <w:rPr>
                <w:szCs w:val="18"/>
              </w:rPr>
            </w:pPr>
            <w:r>
              <w:rPr>
                <w:szCs w:val="18"/>
              </w:rPr>
              <w:t>kV</w:t>
            </w:r>
          </w:p>
        </w:tc>
        <w:tc>
          <w:tcPr>
            <w:tcW w:w="2977" w:type="dxa"/>
            <w:vAlign w:val="center"/>
          </w:tcPr>
          <w:p w14:paraId="7AA56D27">
            <w:pPr>
              <w:snapToGrid w:val="0"/>
              <w:spacing w:beforeLines="20" w:afterLines="20"/>
              <w:jc w:val="center"/>
              <w:rPr>
                <w:sz w:val="18"/>
                <w:szCs w:val="18"/>
              </w:rPr>
            </w:pPr>
            <w:r>
              <w:rPr>
                <w:rFonts w:hint="eastAsia"/>
                <w:sz w:val="18"/>
                <w:szCs w:val="18"/>
              </w:rPr>
              <w:t>51</w:t>
            </w:r>
          </w:p>
        </w:tc>
        <w:tc>
          <w:tcPr>
            <w:tcW w:w="2065" w:type="dxa"/>
            <w:vAlign w:val="center"/>
          </w:tcPr>
          <w:p w14:paraId="153AE5AD">
            <w:pPr>
              <w:snapToGrid w:val="0"/>
              <w:spacing w:beforeLines="20" w:afterLines="20"/>
              <w:jc w:val="center"/>
              <w:rPr>
                <w:sz w:val="18"/>
                <w:szCs w:val="18"/>
              </w:rPr>
            </w:pPr>
          </w:p>
        </w:tc>
      </w:tr>
      <w:tr w14:paraId="3883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4ADE06F">
            <w:pPr>
              <w:snapToGrid w:val="0"/>
              <w:spacing w:beforeLines="20" w:afterLines="20"/>
              <w:jc w:val="center"/>
              <w:rPr>
                <w:szCs w:val="18"/>
              </w:rPr>
            </w:pPr>
            <w:r>
              <w:rPr>
                <w:szCs w:val="18"/>
              </w:rPr>
              <w:t>3</w:t>
            </w:r>
          </w:p>
        </w:tc>
        <w:tc>
          <w:tcPr>
            <w:tcW w:w="3940" w:type="dxa"/>
            <w:gridSpan w:val="4"/>
            <w:vAlign w:val="center"/>
          </w:tcPr>
          <w:p w14:paraId="7901D3A1">
            <w:pPr>
              <w:snapToGrid w:val="0"/>
              <w:spacing w:beforeLines="20" w:afterLines="20"/>
              <w:rPr>
                <w:szCs w:val="18"/>
              </w:rPr>
            </w:pPr>
            <w:r>
              <w:rPr>
                <w:szCs w:val="18"/>
              </w:rPr>
              <w:t>持续运行电压</w:t>
            </w:r>
          </w:p>
        </w:tc>
        <w:tc>
          <w:tcPr>
            <w:tcW w:w="851" w:type="dxa"/>
            <w:vAlign w:val="center"/>
          </w:tcPr>
          <w:p w14:paraId="00439CB9">
            <w:pPr>
              <w:snapToGrid w:val="0"/>
              <w:spacing w:beforeLines="20" w:afterLines="20"/>
              <w:rPr>
                <w:szCs w:val="18"/>
              </w:rPr>
            </w:pPr>
            <w:r>
              <w:rPr>
                <w:szCs w:val="18"/>
              </w:rPr>
              <w:t>kV</w:t>
            </w:r>
          </w:p>
        </w:tc>
        <w:tc>
          <w:tcPr>
            <w:tcW w:w="2977" w:type="dxa"/>
            <w:vAlign w:val="center"/>
          </w:tcPr>
          <w:p w14:paraId="0FAE2041">
            <w:pPr>
              <w:snapToGrid w:val="0"/>
              <w:spacing w:beforeLines="20" w:afterLines="20"/>
              <w:jc w:val="center"/>
              <w:rPr>
                <w:rFonts w:ascii="宋体" w:hAnsi="宋体"/>
              </w:rPr>
            </w:pPr>
            <w:r>
              <w:rPr>
                <w:rFonts w:hint="eastAsia" w:ascii="宋体" w:hAnsi="宋体"/>
              </w:rPr>
              <w:t>40.8</w:t>
            </w:r>
          </w:p>
        </w:tc>
        <w:tc>
          <w:tcPr>
            <w:tcW w:w="2065" w:type="dxa"/>
            <w:vAlign w:val="center"/>
          </w:tcPr>
          <w:p w14:paraId="5442DE23">
            <w:pPr>
              <w:snapToGrid w:val="0"/>
              <w:spacing w:beforeLines="20" w:afterLines="20"/>
              <w:jc w:val="center"/>
              <w:rPr>
                <w:rFonts w:ascii="宋体" w:hAnsi="宋体"/>
              </w:rPr>
            </w:pPr>
          </w:p>
        </w:tc>
      </w:tr>
      <w:tr w14:paraId="120B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3A329372">
            <w:pPr>
              <w:snapToGrid w:val="0"/>
              <w:spacing w:beforeLines="20" w:afterLines="20"/>
              <w:jc w:val="center"/>
              <w:rPr>
                <w:szCs w:val="18"/>
              </w:rPr>
            </w:pPr>
            <w:r>
              <w:rPr>
                <w:szCs w:val="18"/>
              </w:rPr>
              <w:t>4</w:t>
            </w:r>
          </w:p>
        </w:tc>
        <w:tc>
          <w:tcPr>
            <w:tcW w:w="3940" w:type="dxa"/>
            <w:gridSpan w:val="4"/>
            <w:vAlign w:val="center"/>
          </w:tcPr>
          <w:p w14:paraId="6FDC6EBC">
            <w:pPr>
              <w:snapToGrid w:val="0"/>
              <w:spacing w:beforeLines="20" w:afterLines="20"/>
              <w:rPr>
                <w:szCs w:val="18"/>
              </w:rPr>
            </w:pPr>
            <w:r>
              <w:rPr>
                <w:szCs w:val="18"/>
              </w:rPr>
              <w:t>标称放电电流</w:t>
            </w:r>
          </w:p>
        </w:tc>
        <w:tc>
          <w:tcPr>
            <w:tcW w:w="851" w:type="dxa"/>
            <w:vAlign w:val="center"/>
          </w:tcPr>
          <w:p w14:paraId="6E6435E6">
            <w:pPr>
              <w:snapToGrid w:val="0"/>
              <w:spacing w:beforeLines="20" w:afterLines="20"/>
              <w:rPr>
                <w:szCs w:val="18"/>
              </w:rPr>
            </w:pPr>
            <w:r>
              <w:rPr>
                <w:szCs w:val="18"/>
              </w:rPr>
              <w:t>kA</w:t>
            </w:r>
          </w:p>
        </w:tc>
        <w:tc>
          <w:tcPr>
            <w:tcW w:w="2977" w:type="dxa"/>
            <w:vAlign w:val="center"/>
          </w:tcPr>
          <w:p w14:paraId="2E190DE6">
            <w:pPr>
              <w:snapToGrid w:val="0"/>
              <w:spacing w:beforeLines="20" w:afterLines="20"/>
              <w:jc w:val="center"/>
              <w:rPr>
                <w:rFonts w:ascii="宋体" w:hAnsi="宋体"/>
              </w:rPr>
            </w:pPr>
            <w:r>
              <w:rPr>
                <w:rFonts w:hint="eastAsia" w:ascii="宋体" w:hAnsi="宋体"/>
              </w:rPr>
              <w:t>5（峰值）</w:t>
            </w:r>
          </w:p>
        </w:tc>
        <w:tc>
          <w:tcPr>
            <w:tcW w:w="2065" w:type="dxa"/>
            <w:vAlign w:val="center"/>
          </w:tcPr>
          <w:p w14:paraId="7A15096A">
            <w:pPr>
              <w:snapToGrid w:val="0"/>
              <w:spacing w:beforeLines="20" w:afterLines="20"/>
              <w:jc w:val="center"/>
              <w:rPr>
                <w:rFonts w:ascii="宋体" w:hAnsi="宋体"/>
              </w:rPr>
            </w:pPr>
          </w:p>
        </w:tc>
      </w:tr>
      <w:tr w14:paraId="3952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BBD3853">
            <w:pPr>
              <w:snapToGrid w:val="0"/>
              <w:spacing w:beforeLines="20" w:afterLines="20"/>
              <w:jc w:val="center"/>
              <w:rPr>
                <w:szCs w:val="18"/>
              </w:rPr>
            </w:pPr>
            <w:r>
              <w:rPr>
                <w:szCs w:val="18"/>
              </w:rPr>
              <w:t>5</w:t>
            </w:r>
          </w:p>
        </w:tc>
        <w:tc>
          <w:tcPr>
            <w:tcW w:w="3940" w:type="dxa"/>
            <w:gridSpan w:val="4"/>
            <w:vAlign w:val="center"/>
          </w:tcPr>
          <w:p w14:paraId="250E4078">
            <w:pPr>
              <w:snapToGrid w:val="0"/>
              <w:spacing w:beforeLines="20" w:afterLines="20"/>
              <w:rPr>
                <w:rFonts w:ascii="宋体" w:hAnsi="宋体"/>
              </w:rPr>
            </w:pPr>
            <w:r>
              <w:rPr>
                <w:rFonts w:hint="eastAsia" w:ascii="宋体" w:hAnsi="宋体"/>
              </w:rPr>
              <w:t>陡波冲击电流下残压峰值（5kA，1/3μs）</w:t>
            </w:r>
          </w:p>
        </w:tc>
        <w:tc>
          <w:tcPr>
            <w:tcW w:w="851" w:type="dxa"/>
            <w:vAlign w:val="center"/>
          </w:tcPr>
          <w:p w14:paraId="6815367C">
            <w:pPr>
              <w:snapToGrid w:val="0"/>
              <w:spacing w:beforeLines="20" w:afterLines="20"/>
              <w:rPr>
                <w:szCs w:val="18"/>
              </w:rPr>
            </w:pPr>
            <w:r>
              <w:rPr>
                <w:szCs w:val="18"/>
              </w:rPr>
              <w:t>kV</w:t>
            </w:r>
          </w:p>
        </w:tc>
        <w:tc>
          <w:tcPr>
            <w:tcW w:w="2977" w:type="dxa"/>
            <w:vAlign w:val="center"/>
          </w:tcPr>
          <w:p w14:paraId="575CFB87">
            <w:pPr>
              <w:snapToGrid w:val="0"/>
              <w:spacing w:beforeLines="20" w:afterLines="20"/>
              <w:jc w:val="center"/>
              <w:rPr>
                <w:rFonts w:ascii="宋体" w:hAnsi="宋体"/>
              </w:rPr>
            </w:pPr>
            <w:r>
              <w:rPr>
                <w:rFonts w:hint="eastAsia" w:ascii="宋体" w:hAnsi="宋体"/>
              </w:rPr>
              <w:t>≤154</w:t>
            </w:r>
          </w:p>
        </w:tc>
        <w:tc>
          <w:tcPr>
            <w:tcW w:w="2065" w:type="dxa"/>
            <w:vAlign w:val="center"/>
          </w:tcPr>
          <w:p w14:paraId="6F99BB6F">
            <w:pPr>
              <w:snapToGrid w:val="0"/>
              <w:spacing w:beforeLines="20" w:afterLines="20"/>
              <w:jc w:val="center"/>
              <w:rPr>
                <w:rFonts w:ascii="宋体" w:hAnsi="宋体"/>
              </w:rPr>
            </w:pPr>
          </w:p>
        </w:tc>
      </w:tr>
      <w:tr w14:paraId="0649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29751C1">
            <w:pPr>
              <w:snapToGrid w:val="0"/>
              <w:spacing w:beforeLines="20" w:afterLines="20"/>
              <w:jc w:val="center"/>
              <w:rPr>
                <w:szCs w:val="18"/>
              </w:rPr>
            </w:pPr>
            <w:r>
              <w:rPr>
                <w:szCs w:val="18"/>
              </w:rPr>
              <w:t>6</w:t>
            </w:r>
          </w:p>
        </w:tc>
        <w:tc>
          <w:tcPr>
            <w:tcW w:w="3940" w:type="dxa"/>
            <w:gridSpan w:val="4"/>
            <w:vAlign w:val="center"/>
          </w:tcPr>
          <w:p w14:paraId="0A64C52F">
            <w:pPr>
              <w:pStyle w:val="9"/>
              <w:spacing w:beforeLines="20" w:afterLines="20"/>
              <w:rPr>
                <w:rFonts w:ascii="宋体" w:hAnsi="宋体"/>
                <w:sz w:val="21"/>
              </w:rPr>
            </w:pPr>
            <w:r>
              <w:rPr>
                <w:rFonts w:hint="eastAsia" w:ascii="宋体" w:hAnsi="宋体"/>
                <w:sz w:val="21"/>
              </w:rPr>
              <w:t>雷电冲击电流下残压峰值（</w:t>
            </w:r>
            <w:r>
              <w:rPr>
                <w:rFonts w:hint="eastAsia" w:ascii="宋体" w:hAnsi="宋体"/>
              </w:rPr>
              <w:t>5kA，</w:t>
            </w:r>
            <w:r>
              <w:rPr>
                <w:rFonts w:hint="eastAsia" w:ascii="宋体" w:hAnsi="宋体"/>
                <w:sz w:val="21"/>
              </w:rPr>
              <w:t>8/20μs）</w:t>
            </w:r>
          </w:p>
        </w:tc>
        <w:tc>
          <w:tcPr>
            <w:tcW w:w="851" w:type="dxa"/>
            <w:vAlign w:val="center"/>
          </w:tcPr>
          <w:p w14:paraId="24AE5C88">
            <w:pPr>
              <w:snapToGrid w:val="0"/>
              <w:spacing w:beforeLines="20" w:afterLines="20"/>
              <w:rPr>
                <w:szCs w:val="18"/>
              </w:rPr>
            </w:pPr>
            <w:r>
              <w:rPr>
                <w:szCs w:val="18"/>
              </w:rPr>
              <w:t>kV</w:t>
            </w:r>
          </w:p>
        </w:tc>
        <w:tc>
          <w:tcPr>
            <w:tcW w:w="2977" w:type="dxa"/>
            <w:vAlign w:val="center"/>
          </w:tcPr>
          <w:p w14:paraId="32F2503C">
            <w:pPr>
              <w:snapToGrid w:val="0"/>
              <w:spacing w:beforeLines="20" w:afterLines="20"/>
              <w:jc w:val="center"/>
              <w:rPr>
                <w:rFonts w:ascii="宋体" w:hAnsi="宋体"/>
              </w:rPr>
            </w:pPr>
            <w:r>
              <w:rPr>
                <w:rFonts w:hint="eastAsia" w:ascii="宋体" w:hAnsi="宋体"/>
              </w:rPr>
              <w:t>≤134</w:t>
            </w:r>
          </w:p>
        </w:tc>
        <w:tc>
          <w:tcPr>
            <w:tcW w:w="2065" w:type="dxa"/>
            <w:vAlign w:val="center"/>
          </w:tcPr>
          <w:p w14:paraId="434727C0">
            <w:pPr>
              <w:snapToGrid w:val="0"/>
              <w:spacing w:beforeLines="20" w:afterLines="20"/>
              <w:jc w:val="center"/>
              <w:rPr>
                <w:rFonts w:ascii="宋体" w:hAnsi="宋体"/>
              </w:rPr>
            </w:pPr>
          </w:p>
        </w:tc>
      </w:tr>
      <w:tr w14:paraId="5BA0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676E1E1">
            <w:pPr>
              <w:snapToGrid w:val="0"/>
              <w:spacing w:beforeLines="20" w:afterLines="20"/>
              <w:jc w:val="center"/>
              <w:rPr>
                <w:szCs w:val="18"/>
              </w:rPr>
            </w:pPr>
            <w:r>
              <w:rPr>
                <w:szCs w:val="18"/>
              </w:rPr>
              <w:t>7</w:t>
            </w:r>
          </w:p>
        </w:tc>
        <w:tc>
          <w:tcPr>
            <w:tcW w:w="3940" w:type="dxa"/>
            <w:gridSpan w:val="4"/>
            <w:vAlign w:val="center"/>
          </w:tcPr>
          <w:p w14:paraId="673E5D18">
            <w:pPr>
              <w:snapToGrid w:val="0"/>
              <w:spacing w:beforeLines="20" w:afterLines="20"/>
              <w:rPr>
                <w:rFonts w:ascii="宋体" w:hAnsi="宋体"/>
              </w:rPr>
            </w:pPr>
            <w:r>
              <w:rPr>
                <w:rFonts w:hint="eastAsia" w:ascii="宋体" w:hAnsi="宋体"/>
              </w:rPr>
              <w:t>操作冲击电流下残压峰值（250A，30/60μs）</w:t>
            </w:r>
          </w:p>
        </w:tc>
        <w:tc>
          <w:tcPr>
            <w:tcW w:w="851" w:type="dxa"/>
            <w:vAlign w:val="center"/>
          </w:tcPr>
          <w:p w14:paraId="7F1BC6F2">
            <w:pPr>
              <w:snapToGrid w:val="0"/>
              <w:spacing w:beforeLines="20" w:afterLines="20"/>
              <w:rPr>
                <w:szCs w:val="18"/>
              </w:rPr>
            </w:pPr>
            <w:r>
              <w:rPr>
                <w:szCs w:val="18"/>
              </w:rPr>
              <w:t>kV</w:t>
            </w:r>
          </w:p>
        </w:tc>
        <w:tc>
          <w:tcPr>
            <w:tcW w:w="2977" w:type="dxa"/>
            <w:vAlign w:val="center"/>
          </w:tcPr>
          <w:p w14:paraId="0F5F66B0">
            <w:pPr>
              <w:snapToGrid w:val="0"/>
              <w:spacing w:beforeLines="20" w:afterLines="20"/>
              <w:jc w:val="center"/>
              <w:rPr>
                <w:rFonts w:ascii="宋体" w:hAnsi="宋体"/>
              </w:rPr>
            </w:pPr>
            <w:r>
              <w:rPr>
                <w:rFonts w:hint="eastAsia" w:ascii="宋体" w:hAnsi="宋体"/>
              </w:rPr>
              <w:t>≤114</w:t>
            </w:r>
          </w:p>
        </w:tc>
        <w:tc>
          <w:tcPr>
            <w:tcW w:w="2065" w:type="dxa"/>
            <w:vAlign w:val="center"/>
          </w:tcPr>
          <w:p w14:paraId="40AB464C">
            <w:pPr>
              <w:snapToGrid w:val="0"/>
              <w:spacing w:beforeLines="20" w:afterLines="20"/>
              <w:jc w:val="center"/>
              <w:rPr>
                <w:rFonts w:ascii="宋体" w:hAnsi="宋体"/>
              </w:rPr>
            </w:pPr>
          </w:p>
        </w:tc>
      </w:tr>
      <w:tr w14:paraId="1049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536" w:type="dxa"/>
            <w:vAlign w:val="center"/>
          </w:tcPr>
          <w:p w14:paraId="559729C8">
            <w:pPr>
              <w:snapToGrid w:val="0"/>
              <w:spacing w:beforeLines="20" w:afterLines="20"/>
              <w:jc w:val="center"/>
              <w:rPr>
                <w:szCs w:val="18"/>
              </w:rPr>
            </w:pPr>
            <w:r>
              <w:rPr>
                <w:szCs w:val="18"/>
              </w:rPr>
              <w:t>8</w:t>
            </w:r>
          </w:p>
        </w:tc>
        <w:tc>
          <w:tcPr>
            <w:tcW w:w="3940" w:type="dxa"/>
            <w:gridSpan w:val="4"/>
            <w:vAlign w:val="center"/>
          </w:tcPr>
          <w:p w14:paraId="2D1DE346">
            <w:pPr>
              <w:snapToGrid w:val="0"/>
              <w:spacing w:beforeLines="20" w:afterLines="20"/>
              <w:rPr>
                <w:szCs w:val="18"/>
              </w:rPr>
            </w:pPr>
            <w:r>
              <w:rPr>
                <w:szCs w:val="18"/>
              </w:rPr>
              <w:t>直流1mA参考电压</w:t>
            </w:r>
          </w:p>
        </w:tc>
        <w:tc>
          <w:tcPr>
            <w:tcW w:w="851" w:type="dxa"/>
            <w:vAlign w:val="center"/>
          </w:tcPr>
          <w:p w14:paraId="3C1EFCB3">
            <w:pPr>
              <w:snapToGrid w:val="0"/>
              <w:spacing w:beforeLines="20" w:afterLines="20"/>
              <w:rPr>
                <w:szCs w:val="18"/>
              </w:rPr>
            </w:pPr>
            <w:r>
              <w:rPr>
                <w:szCs w:val="18"/>
              </w:rPr>
              <w:t>kV</w:t>
            </w:r>
          </w:p>
        </w:tc>
        <w:tc>
          <w:tcPr>
            <w:tcW w:w="2977" w:type="dxa"/>
            <w:vAlign w:val="center"/>
          </w:tcPr>
          <w:p w14:paraId="33C5DEC9">
            <w:pPr>
              <w:snapToGrid w:val="0"/>
              <w:spacing w:beforeLines="20" w:afterLines="20"/>
              <w:jc w:val="center"/>
              <w:rPr>
                <w:sz w:val="18"/>
                <w:szCs w:val="18"/>
              </w:rPr>
            </w:pPr>
            <w:r>
              <w:rPr>
                <w:rFonts w:hint="eastAsia" w:ascii="宋体" w:hAnsi="宋体"/>
              </w:rPr>
              <w:t>≥73</w:t>
            </w:r>
          </w:p>
        </w:tc>
        <w:tc>
          <w:tcPr>
            <w:tcW w:w="2065" w:type="dxa"/>
            <w:vAlign w:val="center"/>
          </w:tcPr>
          <w:p w14:paraId="0CEA788A">
            <w:pPr>
              <w:snapToGrid w:val="0"/>
              <w:spacing w:beforeLines="20" w:afterLines="20"/>
              <w:jc w:val="center"/>
              <w:rPr>
                <w:szCs w:val="18"/>
              </w:rPr>
            </w:pPr>
          </w:p>
        </w:tc>
      </w:tr>
      <w:tr w14:paraId="4CF9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E184D87">
            <w:pPr>
              <w:snapToGrid w:val="0"/>
              <w:spacing w:beforeLines="20" w:afterLines="20"/>
              <w:jc w:val="center"/>
              <w:rPr>
                <w:szCs w:val="18"/>
              </w:rPr>
            </w:pPr>
            <w:r>
              <w:rPr>
                <w:szCs w:val="18"/>
              </w:rPr>
              <w:t>9</w:t>
            </w:r>
          </w:p>
        </w:tc>
        <w:tc>
          <w:tcPr>
            <w:tcW w:w="3940" w:type="dxa"/>
            <w:gridSpan w:val="4"/>
            <w:vAlign w:val="center"/>
          </w:tcPr>
          <w:p w14:paraId="38AD04E3">
            <w:pPr>
              <w:snapToGrid w:val="0"/>
              <w:spacing w:beforeLines="20" w:afterLines="20"/>
              <w:rPr>
                <w:szCs w:val="18"/>
              </w:rPr>
            </w:pPr>
            <w:r>
              <w:rPr>
                <w:szCs w:val="18"/>
              </w:rPr>
              <w:t>75％直流1mA参考电压下的泄漏电流</w:t>
            </w:r>
          </w:p>
        </w:tc>
        <w:tc>
          <w:tcPr>
            <w:tcW w:w="851" w:type="dxa"/>
            <w:vAlign w:val="center"/>
          </w:tcPr>
          <w:p w14:paraId="1E88982A">
            <w:pPr>
              <w:snapToGrid w:val="0"/>
              <w:spacing w:beforeLines="20" w:afterLines="20"/>
              <w:rPr>
                <w:szCs w:val="18"/>
              </w:rPr>
            </w:pPr>
            <w:r>
              <w:rPr>
                <w:szCs w:val="18"/>
              </w:rPr>
              <w:t>μA</w:t>
            </w:r>
          </w:p>
        </w:tc>
        <w:tc>
          <w:tcPr>
            <w:tcW w:w="2977" w:type="dxa"/>
            <w:vAlign w:val="center"/>
          </w:tcPr>
          <w:p w14:paraId="76896525">
            <w:pPr>
              <w:snapToGrid w:val="0"/>
              <w:spacing w:beforeLines="20" w:afterLines="20"/>
              <w:jc w:val="center"/>
              <w:rPr>
                <w:szCs w:val="18"/>
              </w:rPr>
            </w:pPr>
            <w:r>
              <w:rPr>
                <w:rFonts w:hint="eastAsia"/>
                <w:szCs w:val="18"/>
              </w:rPr>
              <w:t>投标人提供</w:t>
            </w:r>
          </w:p>
        </w:tc>
        <w:tc>
          <w:tcPr>
            <w:tcW w:w="2065" w:type="dxa"/>
            <w:vAlign w:val="center"/>
          </w:tcPr>
          <w:p w14:paraId="192EAA1F">
            <w:pPr>
              <w:snapToGrid w:val="0"/>
              <w:spacing w:beforeLines="20" w:afterLines="20"/>
              <w:jc w:val="center"/>
              <w:rPr>
                <w:szCs w:val="18"/>
              </w:rPr>
            </w:pPr>
          </w:p>
        </w:tc>
      </w:tr>
      <w:tr w14:paraId="2394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AE0BD2D">
            <w:pPr>
              <w:snapToGrid w:val="0"/>
              <w:spacing w:beforeLines="20" w:afterLines="20"/>
              <w:jc w:val="center"/>
              <w:rPr>
                <w:szCs w:val="18"/>
              </w:rPr>
            </w:pPr>
            <w:r>
              <w:rPr>
                <w:szCs w:val="18"/>
              </w:rPr>
              <w:t>10</w:t>
            </w:r>
          </w:p>
        </w:tc>
        <w:tc>
          <w:tcPr>
            <w:tcW w:w="3940" w:type="dxa"/>
            <w:gridSpan w:val="4"/>
            <w:vAlign w:val="center"/>
          </w:tcPr>
          <w:p w14:paraId="24EA8391">
            <w:pPr>
              <w:pStyle w:val="8"/>
              <w:snapToGrid w:val="0"/>
              <w:spacing w:beforeLines="20" w:afterLines="20"/>
              <w:rPr>
                <w:sz w:val="21"/>
              </w:rPr>
            </w:pPr>
            <w:r>
              <w:rPr>
                <w:sz w:val="21"/>
              </w:rPr>
              <w:t>工频参考电压（有效值）</w:t>
            </w:r>
          </w:p>
        </w:tc>
        <w:tc>
          <w:tcPr>
            <w:tcW w:w="851" w:type="dxa"/>
            <w:vAlign w:val="center"/>
          </w:tcPr>
          <w:p w14:paraId="309838A2">
            <w:pPr>
              <w:snapToGrid w:val="0"/>
              <w:spacing w:beforeLines="20" w:afterLines="20"/>
              <w:rPr>
                <w:szCs w:val="18"/>
              </w:rPr>
            </w:pPr>
            <w:r>
              <w:rPr>
                <w:szCs w:val="18"/>
              </w:rPr>
              <w:t>kV</w:t>
            </w:r>
          </w:p>
        </w:tc>
        <w:tc>
          <w:tcPr>
            <w:tcW w:w="2977" w:type="dxa"/>
            <w:vAlign w:val="center"/>
          </w:tcPr>
          <w:p w14:paraId="02DE76A2">
            <w:pPr>
              <w:snapToGrid w:val="0"/>
              <w:spacing w:beforeLines="20" w:afterLines="20"/>
              <w:jc w:val="center"/>
              <w:rPr>
                <w:szCs w:val="18"/>
              </w:rPr>
            </w:pPr>
            <w:r>
              <w:rPr>
                <w:rFonts w:hint="eastAsia"/>
                <w:szCs w:val="18"/>
              </w:rPr>
              <w:t>投标人提供</w:t>
            </w:r>
          </w:p>
        </w:tc>
        <w:tc>
          <w:tcPr>
            <w:tcW w:w="2065" w:type="dxa"/>
            <w:vAlign w:val="center"/>
          </w:tcPr>
          <w:p w14:paraId="2F43808F">
            <w:pPr>
              <w:snapToGrid w:val="0"/>
              <w:spacing w:beforeLines="20" w:afterLines="20"/>
              <w:jc w:val="center"/>
              <w:rPr>
                <w:szCs w:val="18"/>
              </w:rPr>
            </w:pPr>
          </w:p>
        </w:tc>
      </w:tr>
      <w:tr w14:paraId="1032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C1698A1">
            <w:pPr>
              <w:snapToGrid w:val="0"/>
              <w:spacing w:beforeLines="20" w:afterLines="20"/>
              <w:jc w:val="center"/>
              <w:rPr>
                <w:szCs w:val="18"/>
              </w:rPr>
            </w:pPr>
            <w:r>
              <w:rPr>
                <w:szCs w:val="18"/>
              </w:rPr>
              <w:t>11</w:t>
            </w:r>
          </w:p>
        </w:tc>
        <w:tc>
          <w:tcPr>
            <w:tcW w:w="3940" w:type="dxa"/>
            <w:gridSpan w:val="4"/>
            <w:vAlign w:val="center"/>
          </w:tcPr>
          <w:p w14:paraId="566A5A94">
            <w:pPr>
              <w:pStyle w:val="8"/>
              <w:snapToGrid w:val="0"/>
              <w:spacing w:beforeLines="20" w:afterLines="20"/>
              <w:rPr>
                <w:sz w:val="21"/>
              </w:rPr>
            </w:pPr>
            <w:r>
              <w:rPr>
                <w:sz w:val="21"/>
              </w:rPr>
              <w:t>工频参考电流（峰值）</w:t>
            </w:r>
          </w:p>
        </w:tc>
        <w:tc>
          <w:tcPr>
            <w:tcW w:w="851" w:type="dxa"/>
            <w:vAlign w:val="center"/>
          </w:tcPr>
          <w:p w14:paraId="7624272B">
            <w:pPr>
              <w:snapToGrid w:val="0"/>
              <w:spacing w:beforeLines="20" w:afterLines="20"/>
              <w:rPr>
                <w:szCs w:val="18"/>
              </w:rPr>
            </w:pPr>
            <w:r>
              <w:rPr>
                <w:szCs w:val="18"/>
              </w:rPr>
              <w:t>mA</w:t>
            </w:r>
          </w:p>
        </w:tc>
        <w:tc>
          <w:tcPr>
            <w:tcW w:w="2977" w:type="dxa"/>
            <w:vAlign w:val="center"/>
          </w:tcPr>
          <w:p w14:paraId="7A154766">
            <w:pPr>
              <w:snapToGrid w:val="0"/>
              <w:spacing w:beforeLines="20" w:afterLines="20"/>
              <w:jc w:val="center"/>
              <w:rPr>
                <w:szCs w:val="18"/>
              </w:rPr>
            </w:pPr>
            <w:r>
              <w:rPr>
                <w:rFonts w:hint="eastAsia"/>
                <w:szCs w:val="18"/>
              </w:rPr>
              <w:t>投标人提供</w:t>
            </w:r>
          </w:p>
        </w:tc>
        <w:tc>
          <w:tcPr>
            <w:tcW w:w="2065" w:type="dxa"/>
            <w:vAlign w:val="center"/>
          </w:tcPr>
          <w:p w14:paraId="72646F34">
            <w:pPr>
              <w:snapToGrid w:val="0"/>
              <w:spacing w:beforeLines="20" w:afterLines="20"/>
              <w:jc w:val="center"/>
              <w:rPr>
                <w:szCs w:val="18"/>
              </w:rPr>
            </w:pPr>
          </w:p>
        </w:tc>
      </w:tr>
      <w:tr w14:paraId="7E59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ADE27D3">
            <w:pPr>
              <w:snapToGrid w:val="0"/>
              <w:spacing w:beforeLines="20" w:afterLines="20"/>
              <w:jc w:val="center"/>
              <w:rPr>
                <w:szCs w:val="18"/>
              </w:rPr>
            </w:pPr>
          </w:p>
        </w:tc>
        <w:tc>
          <w:tcPr>
            <w:tcW w:w="2070" w:type="dxa"/>
            <w:gridSpan w:val="2"/>
            <w:vAlign w:val="center"/>
          </w:tcPr>
          <w:p w14:paraId="7B950B9F">
            <w:pPr>
              <w:snapToGrid w:val="0"/>
              <w:spacing w:beforeLines="20" w:afterLines="20"/>
              <w:rPr>
                <w:szCs w:val="18"/>
              </w:rPr>
            </w:pPr>
            <w:r>
              <w:rPr>
                <w:szCs w:val="18"/>
              </w:rPr>
              <w:t>持续电流</w:t>
            </w:r>
          </w:p>
        </w:tc>
        <w:tc>
          <w:tcPr>
            <w:tcW w:w="1870" w:type="dxa"/>
            <w:gridSpan w:val="2"/>
            <w:vAlign w:val="center"/>
          </w:tcPr>
          <w:p w14:paraId="02934570">
            <w:pPr>
              <w:snapToGrid w:val="0"/>
              <w:spacing w:beforeLines="20" w:afterLines="20"/>
              <w:rPr>
                <w:szCs w:val="18"/>
              </w:rPr>
            </w:pPr>
            <w:r>
              <w:rPr>
                <w:szCs w:val="18"/>
              </w:rPr>
              <w:t>全电流</w:t>
            </w:r>
          </w:p>
        </w:tc>
        <w:tc>
          <w:tcPr>
            <w:tcW w:w="851" w:type="dxa"/>
            <w:vAlign w:val="center"/>
          </w:tcPr>
          <w:p w14:paraId="7ABFDAAE">
            <w:pPr>
              <w:snapToGrid w:val="0"/>
              <w:spacing w:beforeLines="20" w:afterLines="20"/>
              <w:rPr>
                <w:szCs w:val="18"/>
              </w:rPr>
            </w:pPr>
            <w:r>
              <w:rPr>
                <w:szCs w:val="18"/>
              </w:rPr>
              <w:t>mA</w:t>
            </w:r>
          </w:p>
        </w:tc>
        <w:tc>
          <w:tcPr>
            <w:tcW w:w="2977" w:type="dxa"/>
            <w:vAlign w:val="center"/>
          </w:tcPr>
          <w:p w14:paraId="47F4331C">
            <w:pPr>
              <w:snapToGrid w:val="0"/>
              <w:spacing w:beforeLines="20" w:afterLines="20"/>
              <w:jc w:val="center"/>
              <w:rPr>
                <w:szCs w:val="18"/>
              </w:rPr>
            </w:pPr>
            <w:r>
              <w:rPr>
                <w:rFonts w:hint="eastAsia"/>
                <w:szCs w:val="18"/>
              </w:rPr>
              <w:t>投标人提供</w:t>
            </w:r>
          </w:p>
        </w:tc>
        <w:tc>
          <w:tcPr>
            <w:tcW w:w="2065" w:type="dxa"/>
            <w:vAlign w:val="center"/>
          </w:tcPr>
          <w:p w14:paraId="59648112">
            <w:pPr>
              <w:snapToGrid w:val="0"/>
              <w:spacing w:beforeLines="20" w:afterLines="20"/>
              <w:jc w:val="center"/>
              <w:rPr>
                <w:szCs w:val="18"/>
              </w:rPr>
            </w:pPr>
          </w:p>
        </w:tc>
      </w:tr>
      <w:tr w14:paraId="27B3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71F84F1">
            <w:pPr>
              <w:snapToGrid w:val="0"/>
              <w:spacing w:beforeLines="20" w:afterLines="20"/>
              <w:jc w:val="center"/>
              <w:rPr>
                <w:szCs w:val="18"/>
              </w:rPr>
            </w:pPr>
            <w:r>
              <w:rPr>
                <w:szCs w:val="18"/>
              </w:rPr>
              <w:t>12</w:t>
            </w:r>
          </w:p>
        </w:tc>
        <w:tc>
          <w:tcPr>
            <w:tcW w:w="2070" w:type="dxa"/>
            <w:gridSpan w:val="2"/>
            <w:vAlign w:val="center"/>
          </w:tcPr>
          <w:p w14:paraId="3E033A2A">
            <w:pPr>
              <w:snapToGrid w:val="0"/>
              <w:spacing w:beforeLines="20" w:afterLines="20"/>
              <w:jc w:val="center"/>
              <w:rPr>
                <w:szCs w:val="18"/>
              </w:rPr>
            </w:pPr>
          </w:p>
        </w:tc>
        <w:tc>
          <w:tcPr>
            <w:tcW w:w="1870" w:type="dxa"/>
            <w:gridSpan w:val="2"/>
            <w:vAlign w:val="center"/>
          </w:tcPr>
          <w:p w14:paraId="29B08CAD">
            <w:pPr>
              <w:snapToGrid w:val="0"/>
              <w:spacing w:beforeLines="20" w:afterLines="20"/>
              <w:rPr>
                <w:szCs w:val="18"/>
              </w:rPr>
            </w:pPr>
            <w:r>
              <w:rPr>
                <w:szCs w:val="18"/>
              </w:rPr>
              <w:t>阻性电流</w:t>
            </w:r>
          </w:p>
        </w:tc>
        <w:tc>
          <w:tcPr>
            <w:tcW w:w="851" w:type="dxa"/>
            <w:vAlign w:val="center"/>
          </w:tcPr>
          <w:p w14:paraId="6F74E80F">
            <w:pPr>
              <w:snapToGrid w:val="0"/>
              <w:spacing w:beforeLines="20" w:afterLines="20"/>
              <w:rPr>
                <w:szCs w:val="18"/>
              </w:rPr>
            </w:pPr>
            <w:r>
              <w:rPr>
                <w:szCs w:val="18"/>
              </w:rPr>
              <w:t>μA</w:t>
            </w:r>
          </w:p>
        </w:tc>
        <w:tc>
          <w:tcPr>
            <w:tcW w:w="2977" w:type="dxa"/>
            <w:vAlign w:val="center"/>
          </w:tcPr>
          <w:p w14:paraId="37D3FD12">
            <w:pPr>
              <w:snapToGrid w:val="0"/>
              <w:spacing w:beforeLines="20" w:afterLines="20"/>
              <w:jc w:val="center"/>
              <w:rPr>
                <w:szCs w:val="18"/>
              </w:rPr>
            </w:pPr>
            <w:r>
              <w:rPr>
                <w:rFonts w:hint="eastAsia"/>
                <w:szCs w:val="18"/>
              </w:rPr>
              <w:t>投标人提供</w:t>
            </w:r>
          </w:p>
        </w:tc>
        <w:tc>
          <w:tcPr>
            <w:tcW w:w="2065" w:type="dxa"/>
            <w:vAlign w:val="center"/>
          </w:tcPr>
          <w:p w14:paraId="0E25E707">
            <w:pPr>
              <w:snapToGrid w:val="0"/>
              <w:spacing w:beforeLines="20" w:afterLines="20"/>
              <w:jc w:val="center"/>
              <w:rPr>
                <w:szCs w:val="18"/>
              </w:rPr>
            </w:pPr>
          </w:p>
        </w:tc>
      </w:tr>
      <w:tr w14:paraId="772B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6" w:type="dxa"/>
            <w:vAlign w:val="center"/>
          </w:tcPr>
          <w:p w14:paraId="15B3B925">
            <w:pPr>
              <w:snapToGrid w:val="0"/>
              <w:spacing w:beforeLines="20" w:afterLines="20"/>
              <w:jc w:val="center"/>
              <w:rPr>
                <w:szCs w:val="18"/>
              </w:rPr>
            </w:pPr>
            <w:r>
              <w:rPr>
                <w:szCs w:val="18"/>
              </w:rPr>
              <w:t>13</w:t>
            </w:r>
          </w:p>
        </w:tc>
        <w:tc>
          <w:tcPr>
            <w:tcW w:w="3940" w:type="dxa"/>
            <w:gridSpan w:val="4"/>
            <w:vAlign w:val="center"/>
          </w:tcPr>
          <w:p w14:paraId="362F5637">
            <w:pPr>
              <w:snapToGrid w:val="0"/>
              <w:spacing w:beforeLines="20" w:afterLines="20"/>
              <w:rPr>
                <w:szCs w:val="18"/>
              </w:rPr>
            </w:pPr>
            <w:r>
              <w:rPr>
                <w:szCs w:val="18"/>
              </w:rPr>
              <w:t>长持续时间冲击耐受电流</w:t>
            </w:r>
          </w:p>
        </w:tc>
        <w:tc>
          <w:tcPr>
            <w:tcW w:w="851" w:type="dxa"/>
            <w:vAlign w:val="center"/>
          </w:tcPr>
          <w:p w14:paraId="740080B3">
            <w:pPr>
              <w:snapToGrid w:val="0"/>
              <w:spacing w:beforeLines="20" w:afterLines="20"/>
              <w:rPr>
                <w:szCs w:val="18"/>
              </w:rPr>
            </w:pPr>
            <w:r>
              <w:rPr>
                <w:szCs w:val="18"/>
              </w:rPr>
              <w:t>A</w:t>
            </w:r>
          </w:p>
        </w:tc>
        <w:tc>
          <w:tcPr>
            <w:tcW w:w="2977" w:type="dxa"/>
            <w:vAlign w:val="center"/>
          </w:tcPr>
          <w:p w14:paraId="409ACA59">
            <w:pPr>
              <w:snapToGrid w:val="0"/>
              <w:spacing w:beforeLines="20" w:afterLines="20"/>
              <w:jc w:val="center"/>
              <w:rPr>
                <w:sz w:val="18"/>
                <w:szCs w:val="18"/>
              </w:rPr>
            </w:pPr>
            <w:r>
              <w:rPr>
                <w:rFonts w:hint="eastAsia" w:ascii="宋体" w:hAnsi="宋体"/>
              </w:rPr>
              <w:t>600</w:t>
            </w:r>
          </w:p>
        </w:tc>
        <w:tc>
          <w:tcPr>
            <w:tcW w:w="2065" w:type="dxa"/>
            <w:vAlign w:val="center"/>
          </w:tcPr>
          <w:p w14:paraId="3E831FE1">
            <w:pPr>
              <w:snapToGrid w:val="0"/>
              <w:spacing w:beforeLines="20" w:afterLines="20"/>
              <w:jc w:val="center"/>
              <w:rPr>
                <w:szCs w:val="18"/>
              </w:rPr>
            </w:pPr>
          </w:p>
        </w:tc>
      </w:tr>
      <w:tr w14:paraId="39EF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694D658">
            <w:pPr>
              <w:snapToGrid w:val="0"/>
              <w:spacing w:beforeLines="20" w:afterLines="20"/>
              <w:jc w:val="center"/>
              <w:rPr>
                <w:szCs w:val="18"/>
              </w:rPr>
            </w:pPr>
            <w:r>
              <w:rPr>
                <w:szCs w:val="18"/>
              </w:rPr>
              <w:t>14</w:t>
            </w:r>
          </w:p>
        </w:tc>
        <w:tc>
          <w:tcPr>
            <w:tcW w:w="3940" w:type="dxa"/>
            <w:gridSpan w:val="4"/>
            <w:vAlign w:val="center"/>
          </w:tcPr>
          <w:p w14:paraId="226E9362">
            <w:pPr>
              <w:snapToGrid w:val="0"/>
              <w:spacing w:beforeLines="20" w:afterLines="20"/>
              <w:rPr>
                <w:szCs w:val="18"/>
              </w:rPr>
            </w:pPr>
            <w:r>
              <w:rPr>
                <w:rFonts w:hint="eastAsia"/>
                <w:szCs w:val="18"/>
              </w:rPr>
              <w:t>4</w:t>
            </w:r>
            <w:r>
              <w:rPr>
                <w:szCs w:val="18"/>
              </w:rPr>
              <w:t>/10μs大冲击耐受电流</w:t>
            </w:r>
          </w:p>
        </w:tc>
        <w:tc>
          <w:tcPr>
            <w:tcW w:w="851" w:type="dxa"/>
            <w:vAlign w:val="center"/>
          </w:tcPr>
          <w:p w14:paraId="10A95030">
            <w:pPr>
              <w:snapToGrid w:val="0"/>
              <w:spacing w:beforeLines="20" w:afterLines="20"/>
              <w:rPr>
                <w:szCs w:val="18"/>
              </w:rPr>
            </w:pPr>
            <w:r>
              <w:rPr>
                <w:szCs w:val="18"/>
              </w:rPr>
              <w:t>kA</w:t>
            </w:r>
          </w:p>
        </w:tc>
        <w:tc>
          <w:tcPr>
            <w:tcW w:w="2977" w:type="dxa"/>
            <w:vAlign w:val="center"/>
          </w:tcPr>
          <w:p w14:paraId="543DA69E">
            <w:pPr>
              <w:snapToGrid w:val="0"/>
              <w:spacing w:beforeLines="20" w:afterLines="20"/>
              <w:jc w:val="center"/>
              <w:rPr>
                <w:szCs w:val="18"/>
              </w:rPr>
            </w:pPr>
            <w:r>
              <w:rPr>
                <w:rFonts w:hint="eastAsia"/>
                <w:szCs w:val="18"/>
              </w:rPr>
              <w:t>65</w:t>
            </w:r>
          </w:p>
        </w:tc>
        <w:tc>
          <w:tcPr>
            <w:tcW w:w="2065" w:type="dxa"/>
            <w:vAlign w:val="center"/>
          </w:tcPr>
          <w:p w14:paraId="337E0C5A">
            <w:pPr>
              <w:snapToGrid w:val="0"/>
              <w:spacing w:beforeLines="20" w:afterLines="20"/>
              <w:jc w:val="center"/>
              <w:rPr>
                <w:szCs w:val="18"/>
              </w:rPr>
            </w:pPr>
          </w:p>
        </w:tc>
      </w:tr>
      <w:tr w14:paraId="118D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395899DF">
            <w:pPr>
              <w:snapToGrid w:val="0"/>
              <w:spacing w:beforeLines="20" w:afterLines="20"/>
              <w:jc w:val="center"/>
              <w:rPr>
                <w:szCs w:val="18"/>
              </w:rPr>
            </w:pPr>
            <w:r>
              <w:rPr>
                <w:szCs w:val="18"/>
              </w:rPr>
              <w:t>15</w:t>
            </w:r>
          </w:p>
        </w:tc>
        <w:tc>
          <w:tcPr>
            <w:tcW w:w="3940" w:type="dxa"/>
            <w:gridSpan w:val="4"/>
            <w:vAlign w:val="center"/>
          </w:tcPr>
          <w:p w14:paraId="3D3BC351">
            <w:pPr>
              <w:snapToGrid w:val="0"/>
              <w:spacing w:beforeLines="20" w:afterLines="20"/>
              <w:rPr>
                <w:szCs w:val="18"/>
              </w:rPr>
            </w:pPr>
            <w:r>
              <w:rPr>
                <w:szCs w:val="18"/>
              </w:rPr>
              <w:t>动作负载</w:t>
            </w:r>
          </w:p>
        </w:tc>
        <w:tc>
          <w:tcPr>
            <w:tcW w:w="851" w:type="dxa"/>
            <w:vAlign w:val="center"/>
          </w:tcPr>
          <w:p w14:paraId="61E5A23F">
            <w:pPr>
              <w:snapToGrid w:val="0"/>
              <w:spacing w:beforeLines="20" w:afterLines="20"/>
              <w:rPr>
                <w:szCs w:val="18"/>
              </w:rPr>
            </w:pPr>
          </w:p>
        </w:tc>
        <w:tc>
          <w:tcPr>
            <w:tcW w:w="2977" w:type="dxa"/>
            <w:vAlign w:val="center"/>
          </w:tcPr>
          <w:p w14:paraId="298F3B40">
            <w:pPr>
              <w:snapToGrid w:val="0"/>
              <w:spacing w:beforeLines="20" w:afterLines="20"/>
              <w:jc w:val="center"/>
              <w:rPr>
                <w:szCs w:val="18"/>
              </w:rPr>
            </w:pPr>
            <w:r>
              <w:rPr>
                <w:rFonts w:hint="eastAsia"/>
                <w:szCs w:val="18"/>
              </w:rPr>
              <w:t>投标人提供</w:t>
            </w:r>
          </w:p>
        </w:tc>
        <w:tc>
          <w:tcPr>
            <w:tcW w:w="2065" w:type="dxa"/>
            <w:vAlign w:val="center"/>
          </w:tcPr>
          <w:p w14:paraId="754531AE">
            <w:pPr>
              <w:snapToGrid w:val="0"/>
              <w:spacing w:beforeLines="20" w:afterLines="20"/>
              <w:jc w:val="center"/>
              <w:rPr>
                <w:szCs w:val="18"/>
              </w:rPr>
            </w:pPr>
          </w:p>
        </w:tc>
      </w:tr>
      <w:tr w14:paraId="6507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D3EF617">
            <w:pPr>
              <w:snapToGrid w:val="0"/>
              <w:spacing w:beforeLines="20" w:afterLines="20"/>
              <w:jc w:val="center"/>
              <w:rPr>
                <w:szCs w:val="18"/>
              </w:rPr>
            </w:pPr>
            <w:r>
              <w:rPr>
                <w:szCs w:val="18"/>
              </w:rPr>
              <w:t>16</w:t>
            </w:r>
          </w:p>
        </w:tc>
        <w:tc>
          <w:tcPr>
            <w:tcW w:w="3940" w:type="dxa"/>
            <w:gridSpan w:val="4"/>
            <w:vAlign w:val="center"/>
          </w:tcPr>
          <w:p w14:paraId="772B4797">
            <w:pPr>
              <w:snapToGrid w:val="0"/>
              <w:spacing w:beforeLines="20" w:afterLines="20"/>
              <w:rPr>
                <w:szCs w:val="18"/>
              </w:rPr>
            </w:pPr>
            <w:r>
              <w:rPr>
                <w:szCs w:val="18"/>
              </w:rPr>
              <w:t>工频电压耐受时间特性</w:t>
            </w:r>
          </w:p>
        </w:tc>
        <w:tc>
          <w:tcPr>
            <w:tcW w:w="851" w:type="dxa"/>
            <w:vAlign w:val="center"/>
          </w:tcPr>
          <w:p w14:paraId="2DAC69BA">
            <w:pPr>
              <w:snapToGrid w:val="0"/>
              <w:spacing w:beforeLines="20" w:afterLines="20"/>
              <w:rPr>
                <w:szCs w:val="18"/>
              </w:rPr>
            </w:pPr>
          </w:p>
        </w:tc>
        <w:tc>
          <w:tcPr>
            <w:tcW w:w="2977" w:type="dxa"/>
            <w:vAlign w:val="center"/>
          </w:tcPr>
          <w:p w14:paraId="0E9C902A">
            <w:pPr>
              <w:snapToGrid w:val="0"/>
              <w:spacing w:beforeLines="20" w:afterLines="20"/>
              <w:jc w:val="center"/>
              <w:rPr>
                <w:szCs w:val="18"/>
              </w:rPr>
            </w:pPr>
            <w:r>
              <w:rPr>
                <w:rFonts w:hint="eastAsia"/>
                <w:szCs w:val="18"/>
              </w:rPr>
              <w:t>投标人提供</w:t>
            </w:r>
          </w:p>
        </w:tc>
        <w:tc>
          <w:tcPr>
            <w:tcW w:w="2065" w:type="dxa"/>
            <w:vAlign w:val="center"/>
          </w:tcPr>
          <w:p w14:paraId="1EC31A98">
            <w:pPr>
              <w:snapToGrid w:val="0"/>
              <w:spacing w:beforeLines="20" w:afterLines="20"/>
              <w:jc w:val="center"/>
              <w:rPr>
                <w:szCs w:val="18"/>
              </w:rPr>
            </w:pPr>
          </w:p>
        </w:tc>
      </w:tr>
      <w:tr w14:paraId="6BF5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FE1F866">
            <w:pPr>
              <w:snapToGrid w:val="0"/>
              <w:spacing w:beforeLines="20" w:afterLines="20"/>
              <w:jc w:val="center"/>
              <w:rPr>
                <w:szCs w:val="18"/>
              </w:rPr>
            </w:pPr>
            <w:r>
              <w:rPr>
                <w:szCs w:val="18"/>
              </w:rPr>
              <w:t>17</w:t>
            </w:r>
          </w:p>
        </w:tc>
        <w:tc>
          <w:tcPr>
            <w:tcW w:w="3940" w:type="dxa"/>
            <w:gridSpan w:val="4"/>
            <w:vAlign w:val="center"/>
          </w:tcPr>
          <w:p w14:paraId="08B06AB6">
            <w:pPr>
              <w:snapToGrid w:val="0"/>
              <w:spacing w:beforeLines="20" w:afterLines="20"/>
              <w:rPr>
                <w:szCs w:val="18"/>
              </w:rPr>
            </w:pPr>
            <w:r>
              <w:rPr>
                <w:szCs w:val="18"/>
              </w:rPr>
              <w:t>千伏额定电压吸收能力</w:t>
            </w:r>
          </w:p>
        </w:tc>
        <w:tc>
          <w:tcPr>
            <w:tcW w:w="851" w:type="dxa"/>
            <w:vAlign w:val="center"/>
          </w:tcPr>
          <w:p w14:paraId="296308BD">
            <w:pPr>
              <w:snapToGrid w:val="0"/>
              <w:spacing w:beforeLines="20" w:afterLines="20"/>
              <w:rPr>
                <w:szCs w:val="18"/>
              </w:rPr>
            </w:pPr>
            <w:r>
              <w:rPr>
                <w:szCs w:val="18"/>
              </w:rPr>
              <w:t>kJ/kV</w:t>
            </w:r>
          </w:p>
        </w:tc>
        <w:tc>
          <w:tcPr>
            <w:tcW w:w="2977" w:type="dxa"/>
            <w:vAlign w:val="center"/>
          </w:tcPr>
          <w:p w14:paraId="77238726">
            <w:pPr>
              <w:snapToGrid w:val="0"/>
              <w:spacing w:beforeLines="20" w:afterLines="20"/>
              <w:jc w:val="center"/>
              <w:rPr>
                <w:szCs w:val="18"/>
              </w:rPr>
            </w:pPr>
            <w:r>
              <w:rPr>
                <w:rFonts w:hint="eastAsia"/>
                <w:szCs w:val="18"/>
              </w:rPr>
              <w:t>投标人提供</w:t>
            </w:r>
          </w:p>
        </w:tc>
        <w:tc>
          <w:tcPr>
            <w:tcW w:w="2065" w:type="dxa"/>
            <w:vAlign w:val="center"/>
          </w:tcPr>
          <w:p w14:paraId="6FBC3F72">
            <w:pPr>
              <w:snapToGrid w:val="0"/>
              <w:spacing w:beforeLines="20" w:afterLines="20"/>
              <w:jc w:val="center"/>
              <w:rPr>
                <w:szCs w:val="18"/>
              </w:rPr>
            </w:pPr>
          </w:p>
        </w:tc>
      </w:tr>
      <w:tr w14:paraId="2CDD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941425A">
            <w:pPr>
              <w:snapToGrid w:val="0"/>
              <w:spacing w:beforeLines="20" w:afterLines="20"/>
              <w:jc w:val="center"/>
              <w:rPr>
                <w:szCs w:val="18"/>
              </w:rPr>
            </w:pPr>
            <w:r>
              <w:rPr>
                <w:rFonts w:hint="eastAsia"/>
                <w:szCs w:val="18"/>
              </w:rPr>
              <w:t>18</w:t>
            </w:r>
          </w:p>
        </w:tc>
        <w:tc>
          <w:tcPr>
            <w:tcW w:w="3940" w:type="dxa"/>
            <w:gridSpan w:val="4"/>
            <w:vAlign w:val="center"/>
          </w:tcPr>
          <w:p w14:paraId="62890974">
            <w:pPr>
              <w:snapToGrid w:val="0"/>
              <w:spacing w:beforeLines="20" w:afterLines="20"/>
              <w:rPr>
                <w:szCs w:val="18"/>
              </w:rPr>
            </w:pPr>
            <w:r>
              <w:rPr>
                <w:szCs w:val="18"/>
              </w:rPr>
              <w:t>压力释放能力</w:t>
            </w:r>
          </w:p>
        </w:tc>
        <w:tc>
          <w:tcPr>
            <w:tcW w:w="851" w:type="dxa"/>
            <w:vAlign w:val="center"/>
          </w:tcPr>
          <w:p w14:paraId="280B314B">
            <w:pPr>
              <w:snapToGrid w:val="0"/>
              <w:spacing w:beforeLines="20" w:afterLines="20"/>
              <w:rPr>
                <w:szCs w:val="18"/>
              </w:rPr>
            </w:pPr>
            <w:r>
              <w:rPr>
                <w:szCs w:val="18"/>
              </w:rPr>
              <w:t>kA/s</w:t>
            </w:r>
          </w:p>
        </w:tc>
        <w:tc>
          <w:tcPr>
            <w:tcW w:w="2977" w:type="dxa"/>
            <w:vAlign w:val="center"/>
          </w:tcPr>
          <w:p w14:paraId="2516D420">
            <w:pPr>
              <w:snapToGrid w:val="0"/>
              <w:spacing w:beforeLines="20" w:afterLines="20"/>
              <w:jc w:val="center"/>
              <w:rPr>
                <w:szCs w:val="18"/>
              </w:rPr>
            </w:pPr>
            <w:r>
              <w:rPr>
                <w:rFonts w:hint="eastAsia"/>
                <w:szCs w:val="18"/>
              </w:rPr>
              <w:t>25/0.2</w:t>
            </w:r>
          </w:p>
        </w:tc>
        <w:tc>
          <w:tcPr>
            <w:tcW w:w="2065" w:type="dxa"/>
            <w:vAlign w:val="center"/>
          </w:tcPr>
          <w:p w14:paraId="6720D41D">
            <w:pPr>
              <w:snapToGrid w:val="0"/>
              <w:spacing w:beforeLines="20" w:afterLines="20"/>
              <w:jc w:val="center"/>
              <w:rPr>
                <w:szCs w:val="18"/>
              </w:rPr>
            </w:pPr>
          </w:p>
        </w:tc>
      </w:tr>
      <w:tr w14:paraId="4E00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7FD9410">
            <w:pPr>
              <w:snapToGrid w:val="0"/>
              <w:spacing w:beforeLines="20" w:afterLines="20"/>
              <w:rPr>
                <w:b/>
                <w:bCs/>
                <w:szCs w:val="18"/>
              </w:rPr>
            </w:pPr>
            <w:r>
              <w:rPr>
                <w:rFonts w:hint="eastAsia"/>
                <w:b/>
                <w:bCs/>
                <w:szCs w:val="18"/>
              </w:rPr>
              <w:t>八</w:t>
            </w:r>
          </w:p>
        </w:tc>
        <w:tc>
          <w:tcPr>
            <w:tcW w:w="3940" w:type="dxa"/>
            <w:gridSpan w:val="4"/>
            <w:vAlign w:val="center"/>
          </w:tcPr>
          <w:p w14:paraId="1A476FD8">
            <w:pPr>
              <w:snapToGrid w:val="0"/>
              <w:spacing w:beforeLines="20" w:afterLines="20"/>
              <w:rPr>
                <w:b/>
                <w:bCs/>
                <w:szCs w:val="18"/>
              </w:rPr>
            </w:pPr>
            <w:r>
              <w:rPr>
                <w:rFonts w:hint="eastAsia"/>
                <w:b/>
                <w:bCs/>
                <w:szCs w:val="18"/>
              </w:rPr>
              <w:t>智能操控装置</w:t>
            </w:r>
          </w:p>
        </w:tc>
        <w:tc>
          <w:tcPr>
            <w:tcW w:w="851" w:type="dxa"/>
            <w:vAlign w:val="center"/>
          </w:tcPr>
          <w:p w14:paraId="3F92E52D">
            <w:pPr>
              <w:snapToGrid w:val="0"/>
              <w:spacing w:beforeLines="20" w:afterLines="20"/>
              <w:rPr>
                <w:szCs w:val="18"/>
              </w:rPr>
            </w:pPr>
          </w:p>
        </w:tc>
        <w:tc>
          <w:tcPr>
            <w:tcW w:w="2977" w:type="dxa"/>
            <w:vAlign w:val="center"/>
          </w:tcPr>
          <w:p w14:paraId="057A1E79">
            <w:pPr>
              <w:snapToGrid w:val="0"/>
              <w:spacing w:beforeLines="20" w:afterLines="20"/>
              <w:jc w:val="center"/>
              <w:rPr>
                <w:szCs w:val="18"/>
              </w:rPr>
            </w:pPr>
            <w:r>
              <w:rPr>
                <w:rFonts w:hint="eastAsia"/>
                <w:szCs w:val="18"/>
              </w:rPr>
              <w:t>带电显示闭锁、智能操控等</w:t>
            </w:r>
          </w:p>
        </w:tc>
        <w:tc>
          <w:tcPr>
            <w:tcW w:w="2065" w:type="dxa"/>
            <w:vAlign w:val="center"/>
          </w:tcPr>
          <w:p w14:paraId="4C339CFB">
            <w:pPr>
              <w:snapToGrid w:val="0"/>
              <w:spacing w:beforeLines="20" w:afterLines="20"/>
              <w:jc w:val="center"/>
              <w:rPr>
                <w:szCs w:val="18"/>
              </w:rPr>
            </w:pPr>
          </w:p>
        </w:tc>
      </w:tr>
      <w:tr w14:paraId="6EFE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3E03AD3">
            <w:pPr>
              <w:snapToGrid w:val="0"/>
              <w:spacing w:beforeLines="20" w:afterLines="20"/>
              <w:jc w:val="center"/>
              <w:rPr>
                <w:szCs w:val="18"/>
              </w:rPr>
            </w:pPr>
            <w:r>
              <w:rPr>
                <w:rFonts w:hint="eastAsia"/>
                <w:szCs w:val="18"/>
              </w:rPr>
              <w:t>1</w:t>
            </w:r>
          </w:p>
        </w:tc>
        <w:tc>
          <w:tcPr>
            <w:tcW w:w="3940" w:type="dxa"/>
            <w:gridSpan w:val="4"/>
            <w:vAlign w:val="center"/>
          </w:tcPr>
          <w:p w14:paraId="13544563">
            <w:pPr>
              <w:snapToGrid w:val="0"/>
              <w:spacing w:beforeLines="20" w:afterLines="20"/>
              <w:rPr>
                <w:szCs w:val="18"/>
              </w:rPr>
            </w:pPr>
            <w:r>
              <w:rPr>
                <w:rFonts w:hint="eastAsia"/>
                <w:szCs w:val="18"/>
              </w:rPr>
              <w:t>生产厂家</w:t>
            </w:r>
          </w:p>
        </w:tc>
        <w:tc>
          <w:tcPr>
            <w:tcW w:w="851" w:type="dxa"/>
            <w:vAlign w:val="center"/>
          </w:tcPr>
          <w:p w14:paraId="7BC15ED6">
            <w:pPr>
              <w:snapToGrid w:val="0"/>
              <w:spacing w:beforeLines="20" w:afterLines="20"/>
              <w:rPr>
                <w:szCs w:val="18"/>
              </w:rPr>
            </w:pPr>
          </w:p>
        </w:tc>
        <w:tc>
          <w:tcPr>
            <w:tcW w:w="2977" w:type="dxa"/>
            <w:vAlign w:val="center"/>
          </w:tcPr>
          <w:p w14:paraId="372DF8C3">
            <w:pPr>
              <w:snapToGrid w:val="0"/>
              <w:spacing w:beforeLines="20" w:afterLines="20"/>
              <w:jc w:val="center"/>
              <w:rPr>
                <w:szCs w:val="18"/>
              </w:rPr>
            </w:pPr>
          </w:p>
        </w:tc>
        <w:tc>
          <w:tcPr>
            <w:tcW w:w="2065" w:type="dxa"/>
            <w:vAlign w:val="center"/>
          </w:tcPr>
          <w:p w14:paraId="5C073211">
            <w:pPr>
              <w:snapToGrid w:val="0"/>
              <w:spacing w:beforeLines="20" w:afterLines="20"/>
              <w:jc w:val="center"/>
              <w:rPr>
                <w:szCs w:val="18"/>
              </w:rPr>
            </w:pPr>
          </w:p>
        </w:tc>
      </w:tr>
      <w:tr w14:paraId="0D90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536" w:type="dxa"/>
            <w:vAlign w:val="center"/>
          </w:tcPr>
          <w:p w14:paraId="3927B6E4">
            <w:pPr>
              <w:snapToGrid w:val="0"/>
              <w:spacing w:beforeLines="20" w:afterLines="20"/>
              <w:jc w:val="center"/>
              <w:rPr>
                <w:b/>
                <w:bCs/>
                <w:szCs w:val="18"/>
              </w:rPr>
            </w:pPr>
            <w:r>
              <w:rPr>
                <w:rFonts w:hint="eastAsia"/>
                <w:b/>
                <w:bCs/>
                <w:szCs w:val="18"/>
              </w:rPr>
              <w:t>九</w:t>
            </w:r>
          </w:p>
        </w:tc>
        <w:tc>
          <w:tcPr>
            <w:tcW w:w="9833" w:type="dxa"/>
            <w:gridSpan w:val="7"/>
            <w:vAlign w:val="center"/>
          </w:tcPr>
          <w:p w14:paraId="64D6E69A">
            <w:pPr>
              <w:snapToGrid w:val="0"/>
              <w:spacing w:beforeLines="20" w:afterLines="20"/>
              <w:rPr>
                <w:b/>
                <w:bCs/>
                <w:szCs w:val="18"/>
              </w:rPr>
            </w:pPr>
            <w:r>
              <w:rPr>
                <w:b/>
                <w:bCs/>
                <w:szCs w:val="18"/>
              </w:rPr>
              <w:t>母线参数</w:t>
            </w:r>
          </w:p>
        </w:tc>
      </w:tr>
      <w:tr w14:paraId="64CE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6" w:type="dxa"/>
            <w:vAlign w:val="center"/>
          </w:tcPr>
          <w:p w14:paraId="0CB1DB06">
            <w:pPr>
              <w:snapToGrid w:val="0"/>
              <w:spacing w:beforeLines="20" w:afterLines="20"/>
              <w:jc w:val="center"/>
              <w:rPr>
                <w:szCs w:val="18"/>
              </w:rPr>
            </w:pPr>
            <w:r>
              <w:rPr>
                <w:szCs w:val="18"/>
              </w:rPr>
              <w:t>1</w:t>
            </w:r>
          </w:p>
        </w:tc>
        <w:tc>
          <w:tcPr>
            <w:tcW w:w="3940" w:type="dxa"/>
            <w:gridSpan w:val="4"/>
            <w:vAlign w:val="center"/>
          </w:tcPr>
          <w:p w14:paraId="1A44B801">
            <w:pPr>
              <w:snapToGrid w:val="0"/>
              <w:spacing w:beforeLines="20" w:afterLines="20"/>
              <w:rPr>
                <w:szCs w:val="18"/>
              </w:rPr>
            </w:pPr>
            <w:r>
              <w:rPr>
                <w:szCs w:val="18"/>
              </w:rPr>
              <w:t>材质</w:t>
            </w:r>
          </w:p>
        </w:tc>
        <w:tc>
          <w:tcPr>
            <w:tcW w:w="851" w:type="dxa"/>
            <w:vAlign w:val="center"/>
          </w:tcPr>
          <w:p w14:paraId="20002054">
            <w:pPr>
              <w:snapToGrid w:val="0"/>
              <w:spacing w:beforeLines="20" w:afterLines="20"/>
              <w:rPr>
                <w:szCs w:val="18"/>
              </w:rPr>
            </w:pPr>
          </w:p>
        </w:tc>
        <w:tc>
          <w:tcPr>
            <w:tcW w:w="2977" w:type="dxa"/>
            <w:vAlign w:val="center"/>
          </w:tcPr>
          <w:p w14:paraId="2E9F99EA">
            <w:pPr>
              <w:snapToGrid w:val="0"/>
              <w:spacing w:beforeLines="20" w:afterLines="20"/>
              <w:jc w:val="center"/>
              <w:rPr>
                <w:szCs w:val="18"/>
              </w:rPr>
            </w:pPr>
            <w:r>
              <w:rPr>
                <w:rFonts w:hint="eastAsia"/>
                <w:szCs w:val="18"/>
              </w:rPr>
              <w:t>T2铜(电</w:t>
            </w:r>
            <w:r>
              <w:rPr>
                <w:szCs w:val="18"/>
              </w:rPr>
              <w:t>导</w:t>
            </w:r>
            <w:r>
              <w:rPr>
                <w:rFonts w:hint="eastAsia"/>
                <w:szCs w:val="18"/>
              </w:rPr>
              <w:t>率</w:t>
            </w:r>
            <w:r>
              <w:rPr>
                <w:rFonts w:hint="eastAsia" w:ascii="宋体" w:hAnsi="宋体"/>
              </w:rPr>
              <w:t>≥56S/</w:t>
            </w:r>
            <w:r>
              <w:rPr>
                <w:rFonts w:ascii="宋体" w:hAnsi="宋体"/>
              </w:rPr>
              <w:t>m</w:t>
            </w:r>
            <w:r>
              <w:rPr>
                <w:rFonts w:hint="eastAsia"/>
                <w:szCs w:val="18"/>
              </w:rPr>
              <w:t>)</w:t>
            </w:r>
          </w:p>
        </w:tc>
        <w:tc>
          <w:tcPr>
            <w:tcW w:w="2065" w:type="dxa"/>
            <w:vAlign w:val="center"/>
          </w:tcPr>
          <w:p w14:paraId="2AB5193A">
            <w:pPr>
              <w:snapToGrid w:val="0"/>
              <w:spacing w:beforeLines="20" w:afterLines="20"/>
              <w:jc w:val="center"/>
              <w:rPr>
                <w:szCs w:val="18"/>
              </w:rPr>
            </w:pPr>
          </w:p>
        </w:tc>
      </w:tr>
      <w:tr w14:paraId="1894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6" w:type="dxa"/>
            <w:vAlign w:val="center"/>
          </w:tcPr>
          <w:p w14:paraId="750CA172">
            <w:pPr>
              <w:snapToGrid w:val="0"/>
              <w:spacing w:beforeLines="20" w:afterLines="20"/>
              <w:jc w:val="center"/>
              <w:rPr>
                <w:szCs w:val="18"/>
              </w:rPr>
            </w:pPr>
            <w:r>
              <w:rPr>
                <w:szCs w:val="18"/>
              </w:rPr>
              <w:t>2</w:t>
            </w:r>
          </w:p>
        </w:tc>
        <w:tc>
          <w:tcPr>
            <w:tcW w:w="3940" w:type="dxa"/>
            <w:gridSpan w:val="4"/>
            <w:vAlign w:val="center"/>
          </w:tcPr>
          <w:p w14:paraId="519DDF3B">
            <w:pPr>
              <w:snapToGrid w:val="0"/>
              <w:spacing w:beforeLines="20" w:afterLines="20"/>
              <w:rPr>
                <w:szCs w:val="18"/>
              </w:rPr>
            </w:pPr>
            <w:r>
              <w:rPr>
                <w:szCs w:val="18"/>
              </w:rPr>
              <w:t>额定电流</w:t>
            </w:r>
          </w:p>
        </w:tc>
        <w:tc>
          <w:tcPr>
            <w:tcW w:w="851" w:type="dxa"/>
            <w:vAlign w:val="center"/>
          </w:tcPr>
          <w:p w14:paraId="4CC251A4">
            <w:pPr>
              <w:pStyle w:val="10"/>
              <w:pBdr>
                <w:bottom w:val="none" w:color="auto" w:sz="0" w:space="0"/>
              </w:pBdr>
              <w:tabs>
                <w:tab w:val="clear" w:pos="4153"/>
                <w:tab w:val="clear" w:pos="8306"/>
              </w:tabs>
              <w:spacing w:beforeLines="20" w:afterLines="20"/>
              <w:rPr>
                <w:sz w:val="21"/>
                <w:szCs w:val="18"/>
              </w:rPr>
            </w:pPr>
            <w:r>
              <w:rPr>
                <w:rFonts w:hint="eastAsia"/>
                <w:sz w:val="21"/>
                <w:szCs w:val="18"/>
              </w:rPr>
              <w:t>A</w:t>
            </w:r>
          </w:p>
        </w:tc>
        <w:tc>
          <w:tcPr>
            <w:tcW w:w="2977" w:type="dxa"/>
            <w:vAlign w:val="center"/>
          </w:tcPr>
          <w:p w14:paraId="049027BB">
            <w:pPr>
              <w:snapToGrid w:val="0"/>
              <w:spacing w:beforeLines="20" w:afterLines="20"/>
              <w:jc w:val="center"/>
            </w:pPr>
            <w:r>
              <w:rPr>
                <w:rFonts w:hint="eastAsia"/>
              </w:rPr>
              <w:t>1250</w:t>
            </w:r>
          </w:p>
        </w:tc>
        <w:tc>
          <w:tcPr>
            <w:tcW w:w="2065" w:type="dxa"/>
            <w:vAlign w:val="center"/>
          </w:tcPr>
          <w:p w14:paraId="09EAD26C">
            <w:pPr>
              <w:snapToGrid w:val="0"/>
              <w:spacing w:beforeLines="20" w:afterLines="20"/>
              <w:jc w:val="center"/>
            </w:pPr>
          </w:p>
        </w:tc>
      </w:tr>
      <w:tr w14:paraId="71D2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6" w:type="dxa"/>
            <w:vAlign w:val="center"/>
          </w:tcPr>
          <w:p w14:paraId="60D83AEB">
            <w:pPr>
              <w:snapToGrid w:val="0"/>
              <w:spacing w:beforeLines="20" w:afterLines="20"/>
              <w:jc w:val="center"/>
              <w:rPr>
                <w:szCs w:val="18"/>
              </w:rPr>
            </w:pPr>
            <w:r>
              <w:rPr>
                <w:szCs w:val="18"/>
              </w:rPr>
              <w:t>3</w:t>
            </w:r>
          </w:p>
        </w:tc>
        <w:tc>
          <w:tcPr>
            <w:tcW w:w="3940" w:type="dxa"/>
            <w:gridSpan w:val="4"/>
            <w:vAlign w:val="center"/>
          </w:tcPr>
          <w:p w14:paraId="61A4EA94">
            <w:pPr>
              <w:snapToGrid w:val="0"/>
              <w:spacing w:beforeLines="20" w:afterLines="20"/>
              <w:rPr>
                <w:szCs w:val="18"/>
              </w:rPr>
            </w:pPr>
            <w:r>
              <w:rPr>
                <w:szCs w:val="18"/>
              </w:rPr>
              <w:t>额定短时耐受电流及持续时间</w:t>
            </w:r>
          </w:p>
        </w:tc>
        <w:tc>
          <w:tcPr>
            <w:tcW w:w="851" w:type="dxa"/>
            <w:vAlign w:val="center"/>
          </w:tcPr>
          <w:p w14:paraId="468F2848">
            <w:pPr>
              <w:snapToGrid w:val="0"/>
              <w:spacing w:beforeLines="20" w:afterLines="20"/>
              <w:rPr>
                <w:szCs w:val="18"/>
              </w:rPr>
            </w:pPr>
            <w:r>
              <w:rPr>
                <w:szCs w:val="18"/>
              </w:rPr>
              <w:t>kA/s</w:t>
            </w:r>
          </w:p>
        </w:tc>
        <w:tc>
          <w:tcPr>
            <w:tcW w:w="2977" w:type="dxa"/>
            <w:vAlign w:val="center"/>
          </w:tcPr>
          <w:p w14:paraId="424F7C0E">
            <w:pPr>
              <w:snapToGrid w:val="0"/>
              <w:spacing w:beforeLines="20" w:afterLines="20"/>
              <w:jc w:val="center"/>
            </w:pPr>
            <w:r>
              <w:rPr>
                <w:rFonts w:hint="eastAsia"/>
              </w:rPr>
              <w:t>31.5/4</w:t>
            </w:r>
          </w:p>
        </w:tc>
        <w:tc>
          <w:tcPr>
            <w:tcW w:w="2065" w:type="dxa"/>
            <w:vAlign w:val="center"/>
          </w:tcPr>
          <w:p w14:paraId="6D5A4BC8">
            <w:pPr>
              <w:snapToGrid w:val="0"/>
              <w:spacing w:beforeLines="20" w:afterLines="20"/>
              <w:jc w:val="center"/>
            </w:pPr>
          </w:p>
        </w:tc>
      </w:tr>
      <w:tr w14:paraId="550C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6" w:type="dxa"/>
            <w:vAlign w:val="center"/>
          </w:tcPr>
          <w:p w14:paraId="6838D290">
            <w:pPr>
              <w:snapToGrid w:val="0"/>
              <w:spacing w:beforeLines="20" w:afterLines="20"/>
              <w:jc w:val="center"/>
              <w:rPr>
                <w:szCs w:val="18"/>
              </w:rPr>
            </w:pPr>
            <w:r>
              <w:rPr>
                <w:szCs w:val="18"/>
              </w:rPr>
              <w:t>4</w:t>
            </w:r>
          </w:p>
        </w:tc>
        <w:tc>
          <w:tcPr>
            <w:tcW w:w="3940" w:type="dxa"/>
            <w:gridSpan w:val="4"/>
            <w:vAlign w:val="center"/>
          </w:tcPr>
          <w:p w14:paraId="5B3897CA">
            <w:pPr>
              <w:snapToGrid w:val="0"/>
              <w:spacing w:beforeLines="20" w:afterLines="20"/>
              <w:rPr>
                <w:szCs w:val="18"/>
              </w:rPr>
            </w:pPr>
            <w:r>
              <w:rPr>
                <w:szCs w:val="18"/>
              </w:rPr>
              <w:t>额定峰值耐受电流</w:t>
            </w:r>
          </w:p>
        </w:tc>
        <w:tc>
          <w:tcPr>
            <w:tcW w:w="851" w:type="dxa"/>
            <w:vAlign w:val="center"/>
          </w:tcPr>
          <w:p w14:paraId="7607C3D6">
            <w:pPr>
              <w:snapToGrid w:val="0"/>
              <w:spacing w:beforeLines="20" w:afterLines="20"/>
              <w:jc w:val="center"/>
              <w:rPr>
                <w:szCs w:val="18"/>
              </w:rPr>
            </w:pPr>
            <w:r>
              <w:rPr>
                <w:szCs w:val="18"/>
              </w:rPr>
              <w:t>kA</w:t>
            </w:r>
          </w:p>
        </w:tc>
        <w:tc>
          <w:tcPr>
            <w:tcW w:w="2977" w:type="dxa"/>
            <w:vAlign w:val="center"/>
          </w:tcPr>
          <w:p w14:paraId="302D7901">
            <w:pPr>
              <w:snapToGrid w:val="0"/>
              <w:spacing w:beforeLines="20" w:afterLines="20"/>
              <w:jc w:val="center"/>
            </w:pPr>
            <w:r>
              <w:rPr>
                <w:rFonts w:hint="eastAsia"/>
              </w:rPr>
              <w:t>80</w:t>
            </w:r>
          </w:p>
        </w:tc>
        <w:tc>
          <w:tcPr>
            <w:tcW w:w="2065" w:type="dxa"/>
            <w:vAlign w:val="center"/>
          </w:tcPr>
          <w:p w14:paraId="73974B06">
            <w:pPr>
              <w:snapToGrid w:val="0"/>
              <w:spacing w:beforeLines="20" w:afterLines="20"/>
              <w:jc w:val="center"/>
            </w:pPr>
          </w:p>
        </w:tc>
      </w:tr>
      <w:tr w14:paraId="4F7E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6" w:type="dxa"/>
            <w:vAlign w:val="center"/>
          </w:tcPr>
          <w:p w14:paraId="42EEFF83">
            <w:pPr>
              <w:snapToGrid w:val="0"/>
              <w:spacing w:beforeLines="20" w:afterLines="20"/>
              <w:jc w:val="center"/>
              <w:rPr>
                <w:szCs w:val="18"/>
              </w:rPr>
            </w:pPr>
            <w:r>
              <w:rPr>
                <w:szCs w:val="18"/>
              </w:rPr>
              <w:t>5</w:t>
            </w:r>
          </w:p>
        </w:tc>
        <w:tc>
          <w:tcPr>
            <w:tcW w:w="3940" w:type="dxa"/>
            <w:gridSpan w:val="4"/>
            <w:vAlign w:val="center"/>
          </w:tcPr>
          <w:p w14:paraId="432D9B80">
            <w:pPr>
              <w:snapToGrid w:val="0"/>
              <w:spacing w:beforeLines="20" w:afterLines="20"/>
              <w:rPr>
                <w:szCs w:val="18"/>
              </w:rPr>
            </w:pPr>
            <w:r>
              <w:rPr>
                <w:rFonts w:hint="eastAsia" w:ascii="宋体" w:hAnsi="宋体"/>
              </w:rPr>
              <w:t>导体截面</w:t>
            </w:r>
          </w:p>
        </w:tc>
        <w:tc>
          <w:tcPr>
            <w:tcW w:w="851" w:type="dxa"/>
            <w:vAlign w:val="center"/>
          </w:tcPr>
          <w:p w14:paraId="56E011E1">
            <w:pPr>
              <w:snapToGrid w:val="0"/>
              <w:spacing w:beforeLines="20" w:afterLines="20"/>
              <w:jc w:val="center"/>
              <w:rPr>
                <w:szCs w:val="18"/>
              </w:rPr>
            </w:pPr>
            <w:r>
              <w:rPr>
                <w:rFonts w:hint="eastAsia" w:ascii="宋体" w:hAnsi="宋体"/>
              </w:rPr>
              <w:t>mm</w:t>
            </w:r>
            <w:r>
              <w:rPr>
                <w:rFonts w:hint="eastAsia" w:ascii="宋体" w:hAnsi="宋体"/>
                <w:sz w:val="24"/>
                <w:vertAlign w:val="superscript"/>
              </w:rPr>
              <w:t>2</w:t>
            </w:r>
          </w:p>
        </w:tc>
        <w:tc>
          <w:tcPr>
            <w:tcW w:w="2977" w:type="dxa"/>
            <w:vAlign w:val="center"/>
          </w:tcPr>
          <w:p w14:paraId="1DC0215C">
            <w:pPr>
              <w:snapToGrid w:val="0"/>
              <w:spacing w:beforeLines="20" w:afterLines="20"/>
              <w:jc w:val="center"/>
              <w:rPr>
                <w:szCs w:val="18"/>
              </w:rPr>
            </w:pPr>
            <w:r>
              <w:rPr>
                <w:rFonts w:hint="eastAsia"/>
                <w:szCs w:val="18"/>
              </w:rPr>
              <w:t>与开关柜型式试验报告中产品的导体截面、材质一致</w:t>
            </w:r>
          </w:p>
        </w:tc>
        <w:tc>
          <w:tcPr>
            <w:tcW w:w="2065" w:type="dxa"/>
            <w:vAlign w:val="center"/>
          </w:tcPr>
          <w:p w14:paraId="4F65069C">
            <w:pPr>
              <w:snapToGrid w:val="0"/>
              <w:spacing w:beforeLines="20" w:afterLines="20"/>
              <w:jc w:val="center"/>
              <w:rPr>
                <w:szCs w:val="18"/>
              </w:rPr>
            </w:pPr>
          </w:p>
        </w:tc>
      </w:tr>
    </w:tbl>
    <w:p w14:paraId="2853730E">
      <w:pPr>
        <w:snapToGrid w:val="0"/>
        <w:spacing w:line="360" w:lineRule="auto"/>
        <w:ind w:left="-8" w:leftChars="-4" w:right="170"/>
        <w:rPr>
          <w:rFonts w:ascii="宋体" w:hAnsi="宋体"/>
          <w:color w:val="000000"/>
          <w:sz w:val="24"/>
          <w:szCs w:val="24"/>
        </w:rPr>
      </w:pPr>
    </w:p>
    <w:p w14:paraId="6A29014E">
      <w:pPr>
        <w:spacing w:line="360" w:lineRule="auto"/>
        <w:outlineLvl w:val="0"/>
        <w:rPr>
          <w:rFonts w:ascii="宋体" w:hAnsi="宋体"/>
          <w:b/>
          <w:color w:val="000000"/>
          <w:sz w:val="32"/>
          <w:szCs w:val="32"/>
        </w:rPr>
      </w:pPr>
      <w:bookmarkStart w:id="33" w:name="_Toc251695032"/>
      <w:bookmarkStart w:id="34" w:name="_Toc168144280"/>
      <w:r>
        <w:rPr>
          <w:rFonts w:hint="eastAsia" w:ascii="宋体" w:hAnsi="宋体"/>
          <w:b/>
          <w:color w:val="000000"/>
          <w:sz w:val="32"/>
          <w:szCs w:val="32"/>
        </w:rPr>
        <w:t>第二章  供货范围</w:t>
      </w:r>
      <w:bookmarkEnd w:id="33"/>
      <w:bookmarkEnd w:id="34"/>
    </w:p>
    <w:p w14:paraId="3B8CF818">
      <w:pPr>
        <w:snapToGrid w:val="0"/>
        <w:spacing w:line="360" w:lineRule="auto"/>
        <w:rPr>
          <w:rFonts w:ascii="宋体" w:hAnsi="宋体"/>
          <w:b/>
          <w:color w:val="000000"/>
          <w:sz w:val="28"/>
          <w:szCs w:val="28"/>
        </w:rPr>
      </w:pPr>
      <w:r>
        <w:rPr>
          <w:rFonts w:hint="eastAsia" w:ascii="宋体" w:hAnsi="宋体"/>
          <w:b/>
          <w:color w:val="000000"/>
          <w:sz w:val="28"/>
          <w:szCs w:val="28"/>
        </w:rPr>
        <w:t>1 一般要求</w:t>
      </w:r>
    </w:p>
    <w:p w14:paraId="646EB95A">
      <w:pPr>
        <w:snapToGrid w:val="0"/>
        <w:spacing w:line="360" w:lineRule="auto"/>
        <w:rPr>
          <w:rFonts w:ascii="宋体" w:hAnsi="宋体"/>
          <w:color w:val="000000"/>
          <w:sz w:val="24"/>
          <w:szCs w:val="24"/>
        </w:rPr>
      </w:pPr>
      <w:r>
        <w:rPr>
          <w:rFonts w:hint="eastAsia" w:ascii="宋体" w:hAnsi="宋体"/>
          <w:color w:val="000000"/>
          <w:sz w:val="24"/>
          <w:szCs w:val="24"/>
        </w:rPr>
        <w:t>1.1投标方保证提供设备为全新的、先进的、成熟的、完整的、安全可靠的，且设备的技术经济性能符合本技术规范书的要求。</w:t>
      </w:r>
    </w:p>
    <w:p w14:paraId="187CED93">
      <w:pPr>
        <w:snapToGrid w:val="0"/>
        <w:spacing w:line="360" w:lineRule="auto"/>
        <w:rPr>
          <w:rFonts w:ascii="宋体" w:hAnsi="宋体"/>
          <w:color w:val="000000"/>
          <w:sz w:val="24"/>
          <w:szCs w:val="24"/>
        </w:rPr>
      </w:pPr>
      <w:r>
        <w:rPr>
          <w:rFonts w:hint="eastAsia" w:ascii="宋体" w:hAnsi="宋体"/>
          <w:color w:val="000000"/>
          <w:sz w:val="24"/>
          <w:szCs w:val="24"/>
        </w:rPr>
        <w:t>1.2 投标方应提供详细供货清单，清单中依此说明型号、数量、产地、生产厂家等内容。对于属于整套设备运行和施工所必需的部件，即使未列出、数目不足的，投标方仍须在执行的同时免费补足。</w:t>
      </w:r>
    </w:p>
    <w:p w14:paraId="789A74E4">
      <w:pPr>
        <w:snapToGrid w:val="0"/>
        <w:spacing w:line="360" w:lineRule="auto"/>
        <w:rPr>
          <w:rFonts w:ascii="宋体" w:hAnsi="宋体"/>
          <w:color w:val="000000"/>
          <w:sz w:val="24"/>
          <w:szCs w:val="24"/>
        </w:rPr>
      </w:pPr>
      <w:r>
        <w:rPr>
          <w:rFonts w:hint="eastAsia" w:ascii="宋体" w:hAnsi="宋体"/>
          <w:color w:val="000000"/>
          <w:sz w:val="24"/>
          <w:szCs w:val="24"/>
        </w:rPr>
        <w:t>1.3 投标方应提供所有安装和检修所需专用工具和装置性材料等，并提供详细供货清单。</w:t>
      </w:r>
    </w:p>
    <w:p w14:paraId="74A8624A">
      <w:pPr>
        <w:snapToGrid w:val="0"/>
        <w:spacing w:line="360" w:lineRule="auto"/>
        <w:rPr>
          <w:rFonts w:ascii="宋体" w:hAnsi="宋体"/>
          <w:color w:val="000000"/>
          <w:sz w:val="24"/>
          <w:szCs w:val="24"/>
        </w:rPr>
      </w:pPr>
      <w:r>
        <w:rPr>
          <w:rFonts w:hint="eastAsia" w:ascii="宋体" w:hAnsi="宋体"/>
          <w:color w:val="000000"/>
          <w:sz w:val="24"/>
          <w:szCs w:val="24"/>
        </w:rPr>
        <w:t>1.4 提供运行所需备品备件(包括仪表和控制设备)，并在投标书中给出具体清单。</w:t>
      </w:r>
    </w:p>
    <w:p w14:paraId="18A4D18B">
      <w:pPr>
        <w:snapToGrid w:val="0"/>
        <w:spacing w:line="360" w:lineRule="auto"/>
        <w:rPr>
          <w:rFonts w:ascii="宋体" w:hAnsi="宋体"/>
          <w:color w:val="000000"/>
          <w:sz w:val="24"/>
          <w:szCs w:val="24"/>
        </w:rPr>
      </w:pPr>
      <w:r>
        <w:rPr>
          <w:rFonts w:hint="eastAsia" w:ascii="宋体" w:hAnsi="宋体"/>
          <w:color w:val="000000"/>
          <w:sz w:val="24"/>
          <w:szCs w:val="24"/>
        </w:rPr>
        <w:t>1.5 提供所供设备的外购件清单。</w:t>
      </w:r>
    </w:p>
    <w:p w14:paraId="11FCF0FE">
      <w:pPr>
        <w:pStyle w:val="2"/>
        <w:numPr>
          <w:ilvl w:val="0"/>
          <w:numId w:val="0"/>
        </w:numPr>
        <w:spacing w:before="0" w:after="0" w:line="360" w:lineRule="auto"/>
        <w:ind w:leftChars="0"/>
        <w:jc w:val="center"/>
        <w:rPr>
          <w:rFonts w:hint="eastAsia" w:ascii="宋体" w:hAnsi="宋体" w:eastAsia="宋体" w:cs="宋体"/>
          <w:color w:val="auto"/>
          <w:highlight w:val="none"/>
        </w:rPr>
      </w:pPr>
      <w:bookmarkStart w:id="35" w:name="_Toc19465"/>
      <w:bookmarkStart w:id="36" w:name="_Toc196"/>
      <w:bookmarkStart w:id="37" w:name="_Toc27946"/>
      <w:bookmarkStart w:id="38" w:name="_Toc29868"/>
      <w:bookmarkStart w:id="39" w:name="_Toc15176"/>
      <w:bookmarkStart w:id="40" w:name="_Toc21736"/>
      <w:bookmarkStart w:id="41" w:name="_Toc28081"/>
      <w:bookmarkStart w:id="42" w:name="_Toc19048"/>
      <w:bookmarkStart w:id="43" w:name="_Toc5892"/>
      <w:bookmarkStart w:id="44" w:name="_Toc808"/>
      <w:bookmarkStart w:id="45" w:name="_Toc8093"/>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bookmarkEnd w:id="35"/>
      <w:bookmarkEnd w:id="36"/>
      <w:bookmarkEnd w:id="37"/>
      <w:bookmarkEnd w:id="38"/>
      <w:bookmarkEnd w:id="39"/>
    </w:p>
    <w:p w14:paraId="38D8323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一、评审办法</w:t>
      </w:r>
    </w:p>
    <w:p w14:paraId="3F95DAE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质量和服务满足要求且报价最优。</w:t>
      </w:r>
    </w:p>
    <w:p w14:paraId="2BEE43E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二、评审原则</w:t>
      </w:r>
    </w:p>
    <w:p w14:paraId="0A0A895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评审遵循公平、公正、科学、择优的原则。</w:t>
      </w:r>
    </w:p>
    <w:p w14:paraId="30A1D00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三、评审组织及服务</w:t>
      </w:r>
    </w:p>
    <w:p w14:paraId="3048135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1、为做好评审工作，成立询比价小组。</w:t>
      </w:r>
    </w:p>
    <w:p w14:paraId="488E44F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小组由采购人依法组建，熟悉相关业务的有关技术、经济等方面的专家组成。</w:t>
      </w:r>
    </w:p>
    <w:p w14:paraId="006960F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小组成员为</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人及以上单数。</w:t>
      </w:r>
    </w:p>
    <w:p w14:paraId="0032C26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四、评审程序及内容</w:t>
      </w:r>
    </w:p>
    <w:p w14:paraId="2F08D0C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1、报价文件初步评审</w:t>
      </w:r>
    </w:p>
    <w:p w14:paraId="01C14F4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1.1报价资格审查---报价人的财务、技术、生产、业绩等方面是否满足报价资格的全部要求。</w:t>
      </w:r>
    </w:p>
    <w:p w14:paraId="2A077E1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2、报价文件澄清</w:t>
      </w:r>
    </w:p>
    <w:p w14:paraId="1BEEB50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2.1报价文件中有含义不明确的内容、明显文字或者计算错误及报价水平等，</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小组认为需要报价人做出必要的澄清、说明、成本价佐证、或者对细微偏差进行补正的，提出澄清问题。</w:t>
      </w:r>
    </w:p>
    <w:p w14:paraId="0064297E">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小组的澄清问题不得要求或提出对报价文件实质性内容进行修改，澄清问题由评审委员会主任确认后发出。</w:t>
      </w:r>
    </w:p>
    <w:p w14:paraId="757E6A5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2.3报价人的答复由其授权代表签字、加盖公章、签署日期后按要求发送，不得对原报价文件实质性内容进行修改，报价人的书面澄清、说明和补正属于报价文件的组成部分。</w:t>
      </w:r>
    </w:p>
    <w:p w14:paraId="287FB1DC">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2.4</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小组不接受报价人主动提出的澄清、说明。</w:t>
      </w:r>
    </w:p>
    <w:p w14:paraId="210F460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2.5</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小组的澄清问题和报价人的答复均以书面方式进行。</w:t>
      </w:r>
    </w:p>
    <w:p w14:paraId="3B60009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3、经评审的报价</w:t>
      </w:r>
    </w:p>
    <w:p w14:paraId="12DEF12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3.1经评审的报价计算公式</w:t>
      </w:r>
    </w:p>
    <w:p w14:paraId="2E63F9E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经评审的报价=报价+算术错误修正+遗漏修正</w:t>
      </w:r>
    </w:p>
    <w:p w14:paraId="6DDA049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3.2遗漏修正</w:t>
      </w:r>
    </w:p>
    <w:p w14:paraId="18D80C9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审核报价组成内容是否有遗漏计算。若有遗漏，遗漏部分按照其报价组成中此部份价格的最高金额进行加价。</w:t>
      </w:r>
    </w:p>
    <w:p w14:paraId="6883CDA3">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3.3评审及排序</w:t>
      </w:r>
    </w:p>
    <w:p w14:paraId="03F7B8E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根据经评审的报价从低到高进行排序推荐。经评审的报价相等时，按报价低的优先；报价也相等的，按并列推荐。</w:t>
      </w:r>
    </w:p>
    <w:bookmarkEnd w:id="40"/>
    <w:bookmarkEnd w:id="41"/>
    <w:bookmarkEnd w:id="42"/>
    <w:bookmarkEnd w:id="43"/>
    <w:bookmarkEnd w:id="44"/>
    <w:bookmarkEnd w:id="45"/>
    <w:p w14:paraId="037AB5A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B7F18B1">
      <w:pPr>
        <w:pageBreakBefore w:val="0"/>
        <w:kinsoku/>
        <w:topLinePunct w:val="0"/>
        <w:bidi w:val="0"/>
        <w:spacing w:line="240" w:lineRule="auto"/>
        <w:jc w:val="center"/>
        <w:rPr>
          <w:rFonts w:hint="eastAsia" w:ascii="宋体" w:hAnsi="宋体" w:eastAsia="宋体" w:cs="宋体"/>
          <w:b/>
          <w:bCs/>
          <w:color w:val="auto"/>
          <w:kern w:val="44"/>
          <w:sz w:val="36"/>
          <w:szCs w:val="44"/>
          <w:highlight w:val="none"/>
          <w:lang w:val="zh-CN"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kern w:val="44"/>
          <w:sz w:val="36"/>
          <w:szCs w:val="44"/>
          <w:highlight w:val="none"/>
          <w:lang w:val="en-US" w:eastAsia="zh-CN" w:bidi="ar-SA"/>
        </w:rPr>
        <w:t>（报价文件格式）</w:t>
      </w:r>
    </w:p>
    <w:p w14:paraId="7F353684">
      <w:pPr>
        <w:jc w:val="center"/>
        <w:rPr>
          <w:rFonts w:hint="eastAsia" w:ascii="宋体" w:hAnsi="宋体" w:eastAsia="宋体" w:cs="宋体"/>
          <w:b/>
          <w:bCs w:val="0"/>
          <w:color w:val="auto"/>
          <w:kern w:val="2"/>
          <w:sz w:val="40"/>
          <w:szCs w:val="40"/>
          <w:highlight w:val="none"/>
          <w:u w:val="none"/>
          <w:lang w:val="en-US" w:eastAsia="zh-CN" w:bidi="ar-SA"/>
        </w:rPr>
      </w:pPr>
      <w:r>
        <w:rPr>
          <w:rFonts w:hint="eastAsia" w:ascii="宋体" w:hAnsi="宋体" w:eastAsia="宋体" w:cs="宋体"/>
          <w:b/>
          <w:bCs w:val="0"/>
          <w:color w:val="auto"/>
          <w:sz w:val="40"/>
          <w:szCs w:val="40"/>
          <w:highlight w:val="none"/>
          <w:lang w:val="zh-CN" w:eastAsia="zh-CN" w:bidi="en-US"/>
        </w:rPr>
        <w:t>高粱冲光伏发电项目</w:t>
      </w:r>
      <w:r>
        <w:rPr>
          <w:rFonts w:hint="eastAsia" w:ascii="宋体" w:hAnsi="宋体" w:cs="宋体"/>
          <w:b/>
          <w:bCs w:val="0"/>
          <w:color w:val="auto"/>
          <w:sz w:val="40"/>
          <w:szCs w:val="40"/>
          <w:highlight w:val="none"/>
          <w:lang w:val="en-US" w:eastAsia="zh-CN" w:bidi="en-US"/>
        </w:rPr>
        <w:t>高压开关柜</w:t>
      </w:r>
      <w:r>
        <w:rPr>
          <w:rFonts w:hint="eastAsia" w:ascii="宋体" w:hAnsi="宋体" w:eastAsia="宋体" w:cs="宋体"/>
          <w:b/>
          <w:color w:val="auto"/>
          <w:sz w:val="40"/>
          <w:szCs w:val="40"/>
          <w:highlight w:val="none"/>
          <w:lang w:val="zh-CN"/>
        </w:rPr>
        <w:t>采购</w:t>
      </w:r>
      <w:r>
        <w:rPr>
          <w:rFonts w:hint="eastAsia" w:ascii="宋体" w:hAnsi="宋体" w:eastAsia="宋体" w:cs="宋体"/>
          <w:b/>
          <w:color w:val="auto"/>
          <w:sz w:val="40"/>
          <w:szCs w:val="40"/>
          <w:highlight w:val="none"/>
          <w:lang w:val="en-US" w:eastAsia="zh-CN"/>
        </w:rPr>
        <w:t>项目</w:t>
      </w:r>
    </w:p>
    <w:p w14:paraId="671258C7">
      <w:pPr>
        <w:pageBreakBefore w:val="0"/>
        <w:kinsoku/>
        <w:topLinePunct w:val="0"/>
        <w:bidi w:val="0"/>
        <w:spacing w:line="360" w:lineRule="auto"/>
        <w:jc w:val="center"/>
        <w:rPr>
          <w:rFonts w:hint="eastAsia" w:ascii="宋体" w:hAnsi="宋体" w:eastAsia="宋体" w:cs="宋体"/>
          <w:color w:val="auto"/>
          <w:highlight w:val="none"/>
        </w:rPr>
      </w:pPr>
    </w:p>
    <w:p w14:paraId="752E988F">
      <w:pPr>
        <w:pageBreakBefore w:val="0"/>
        <w:kinsoku/>
        <w:topLinePunct w:val="0"/>
        <w:bidi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4FDA761C">
      <w:pPr>
        <w:pageBreakBefore w:val="0"/>
        <w:kinsoku/>
        <w:topLinePunct w:val="0"/>
        <w:bidi w:val="0"/>
        <w:spacing w:line="360" w:lineRule="auto"/>
        <w:ind w:firstLine="720"/>
        <w:jc w:val="center"/>
        <w:rPr>
          <w:rFonts w:hint="eastAsia" w:ascii="宋体" w:hAnsi="宋体" w:eastAsia="宋体" w:cs="宋体"/>
          <w:color w:val="auto"/>
          <w:sz w:val="36"/>
          <w:szCs w:val="36"/>
          <w:highlight w:val="none"/>
        </w:rPr>
      </w:pPr>
    </w:p>
    <w:p w14:paraId="39A02916">
      <w:pPr>
        <w:pStyle w:val="19"/>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 xml:space="preserve"> </w:t>
      </w:r>
    </w:p>
    <w:p w14:paraId="47074B75">
      <w:pPr>
        <w:pStyle w:val="19"/>
        <w:rPr>
          <w:rFonts w:hint="eastAsia" w:hAnsi="宋体" w:cs="宋体"/>
          <w:b/>
          <w:bCs/>
          <w:color w:val="auto"/>
          <w:sz w:val="32"/>
          <w:szCs w:val="32"/>
          <w:highlight w:val="none"/>
          <w:lang w:val="en-US" w:eastAsia="zh-CN"/>
        </w:rPr>
      </w:pPr>
    </w:p>
    <w:p w14:paraId="2301E828">
      <w:pPr>
        <w:pStyle w:val="19"/>
        <w:rPr>
          <w:rFonts w:hint="eastAsia" w:ascii="宋体" w:hAnsi="宋体" w:eastAsia="宋体" w:cs="宋体"/>
          <w:b/>
          <w:bCs/>
          <w:color w:val="auto"/>
          <w:sz w:val="32"/>
          <w:szCs w:val="32"/>
          <w:highlight w:val="none"/>
        </w:rPr>
      </w:pPr>
    </w:p>
    <w:p w14:paraId="1FFC3A75">
      <w:pPr>
        <w:pStyle w:val="19"/>
        <w:rPr>
          <w:rFonts w:hint="eastAsia" w:ascii="宋体" w:hAnsi="宋体" w:eastAsia="宋体" w:cs="宋体"/>
          <w:b/>
          <w:bCs/>
          <w:color w:val="auto"/>
          <w:sz w:val="32"/>
          <w:szCs w:val="32"/>
          <w:highlight w:val="none"/>
        </w:rPr>
      </w:pPr>
    </w:p>
    <w:p w14:paraId="19CD3ED6">
      <w:pPr>
        <w:pStyle w:val="19"/>
        <w:rPr>
          <w:rFonts w:hint="eastAsia" w:ascii="宋体" w:hAnsi="宋体" w:eastAsia="宋体" w:cs="宋体"/>
          <w:b/>
          <w:bCs/>
          <w:color w:val="auto"/>
          <w:sz w:val="32"/>
          <w:szCs w:val="32"/>
          <w:highlight w:val="none"/>
        </w:rPr>
      </w:pPr>
    </w:p>
    <w:p w14:paraId="0CF5F8B1">
      <w:pPr>
        <w:pageBreakBefore w:val="0"/>
        <w:kinsoku/>
        <w:topLinePunct w:val="0"/>
        <w:bidi w:val="0"/>
        <w:spacing w:line="360" w:lineRule="auto"/>
        <w:rPr>
          <w:rFonts w:hint="eastAsia" w:ascii="宋体" w:hAnsi="宋体" w:eastAsia="宋体" w:cs="宋体"/>
          <w:b/>
          <w:color w:val="auto"/>
          <w:kern w:val="0"/>
          <w:sz w:val="28"/>
          <w:szCs w:val="28"/>
          <w:highlight w:val="none"/>
          <w:lang w:val="zh-CN"/>
        </w:rPr>
      </w:pPr>
    </w:p>
    <w:p w14:paraId="1D8109CA">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lang w:val="zh-CN"/>
        </w:rPr>
        <w:t>报价人</w:t>
      </w:r>
      <w:r>
        <w:rPr>
          <w:rFonts w:hint="eastAsia" w:ascii="宋体" w:hAnsi="宋体" w:eastAsia="宋体" w:cs="宋体"/>
          <w:b/>
          <w:color w:val="auto"/>
          <w:sz w:val="28"/>
          <w:szCs w:val="28"/>
          <w:highlight w:val="none"/>
        </w:rPr>
        <w:t>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20DBC469">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w:t>
      </w:r>
    </w:p>
    <w:p w14:paraId="19E4D6AC">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p>
    <w:p w14:paraId="6603DB27">
      <w:pPr>
        <w:pageBreakBefore w:val="0"/>
        <w:kinsoku/>
        <w:topLinePunct w:val="0"/>
        <w:bidi w:val="0"/>
        <w:spacing w:line="360" w:lineRule="auto"/>
        <w:ind w:firstLine="3233" w:firstLineChars="1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2025</w:t>
      </w:r>
      <w:r>
        <w:rPr>
          <w:rFonts w:hint="eastAsia" w:ascii="宋体" w:hAnsi="宋体" w:eastAsia="宋体" w:cs="宋体"/>
          <w:b/>
          <w:color w:val="auto"/>
          <w:sz w:val="28"/>
          <w:szCs w:val="28"/>
          <w:highlight w:val="none"/>
        </w:rPr>
        <w:t xml:space="preserve">年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月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日</w:t>
      </w:r>
    </w:p>
    <w:p w14:paraId="7BA188E1">
      <w:pPr>
        <w:pageBreakBefore w:val="0"/>
        <w:kinsoku/>
        <w:topLinePunct w:val="0"/>
        <w:bidi w:val="0"/>
        <w:spacing w:line="360" w:lineRule="auto"/>
        <w:ind w:firstLine="960"/>
        <w:rPr>
          <w:rFonts w:hint="eastAsia" w:ascii="宋体" w:hAnsi="宋体" w:eastAsia="宋体" w:cs="宋体"/>
          <w:color w:val="auto"/>
          <w:sz w:val="48"/>
          <w:szCs w:val="48"/>
          <w:highlight w:val="none"/>
        </w:rPr>
        <w:sectPr>
          <w:footerReference r:id="rId11" w:type="first"/>
          <w:headerReference r:id="rId7" w:type="default"/>
          <w:footerReference r:id="rId9" w:type="default"/>
          <w:headerReference r:id="rId8" w:type="even"/>
          <w:footerReference r:id="rId10" w:type="even"/>
          <w:pgSz w:w="11906" w:h="16838"/>
          <w:pgMar w:top="1418" w:right="991" w:bottom="1304" w:left="1418" w:header="851" w:footer="737" w:gutter="0"/>
          <w:pgNumType w:fmt="decimal"/>
          <w:cols w:space="720" w:num="1"/>
          <w:docGrid w:type="lines" w:linePitch="312" w:charSpace="0"/>
        </w:sectPr>
      </w:pPr>
    </w:p>
    <w:p w14:paraId="1FBB81FF">
      <w:pPr>
        <w:pStyle w:val="3"/>
        <w:keepNext w:val="0"/>
        <w:keepLines w:val="0"/>
        <w:pageBreakBefore w:val="0"/>
        <w:numPr>
          <w:ilvl w:val="0"/>
          <w:numId w:val="0"/>
        </w:numPr>
        <w:tabs>
          <w:tab w:val="left" w:pos="360"/>
        </w:tabs>
        <w:kinsoku/>
        <w:topLinePunct w:val="0"/>
        <w:bidi w:val="0"/>
        <w:spacing w:before="0" w:after="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1、报价函</w:t>
      </w:r>
    </w:p>
    <w:p w14:paraId="4DBF7B10">
      <w:pPr>
        <w:pageBreakBefore w:val="0"/>
        <w:kinsoku/>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报 价 函</w:t>
      </w:r>
    </w:p>
    <w:p w14:paraId="7449D870">
      <w:pPr>
        <w:pStyle w:val="20"/>
        <w:pageBreakBefore w:val="0"/>
        <w:kinsoku/>
        <w:topLinePunct w:val="0"/>
        <w:bidi w:val="0"/>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致：</w:t>
      </w:r>
      <w:r>
        <w:rPr>
          <w:rFonts w:hint="eastAsia" w:ascii="宋体" w:hAnsi="宋体" w:eastAsia="宋体" w:cs="宋体"/>
          <w:color w:val="auto"/>
          <w:highlight w:val="none"/>
          <w:u w:val="none"/>
          <w:lang w:val="en-US" w:eastAsia="zh-CN"/>
        </w:rPr>
        <w:t>云南朔铭电力工程有限公司</w:t>
      </w:r>
    </w:p>
    <w:p w14:paraId="53EC3E76">
      <w:pPr>
        <w:pageBreakBefore w:val="0"/>
        <w:kinsoku/>
        <w:topLinePunct w:val="0"/>
        <w:bidi w:val="0"/>
        <w:adjustRightInd/>
        <w:snapToGrid/>
        <w:spacing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我方已经仔细的研究</w:t>
      </w:r>
      <w:r>
        <w:rPr>
          <w:rFonts w:hint="eastAsia" w:ascii="宋体" w:hAnsi="宋体" w:eastAsia="宋体" w:cs="宋体"/>
          <w:color w:val="auto"/>
          <w:kern w:val="2"/>
          <w:sz w:val="24"/>
          <w:highlight w:val="none"/>
          <w:u w:val="single"/>
        </w:rPr>
        <w:t>了</w:t>
      </w:r>
      <w:r>
        <w:rPr>
          <w:rFonts w:hint="eastAsia" w:ascii="宋体" w:hAnsi="宋体" w:eastAsia="宋体" w:cs="宋体"/>
          <w:color w:val="auto"/>
          <w:kern w:val="2"/>
          <w:sz w:val="24"/>
          <w:highlight w:val="none"/>
          <w:u w:val="single"/>
          <w:lang w:val="zh-CN" w:eastAsia="zh-CN"/>
        </w:rPr>
        <w:t>高粱冲光伏发电项目</w:t>
      </w:r>
      <w:r>
        <w:rPr>
          <w:rFonts w:hint="eastAsia" w:ascii="宋体" w:hAnsi="宋体" w:cs="宋体"/>
          <w:color w:val="auto"/>
          <w:kern w:val="2"/>
          <w:sz w:val="24"/>
          <w:highlight w:val="none"/>
          <w:u w:val="single"/>
          <w:lang w:val="en-US" w:eastAsia="zh-CN"/>
        </w:rPr>
        <w:t>高压开光柜</w:t>
      </w:r>
      <w:r>
        <w:rPr>
          <w:rFonts w:hint="eastAsia" w:ascii="宋体" w:hAnsi="宋体" w:eastAsia="宋体" w:cs="宋体"/>
          <w:color w:val="auto"/>
          <w:kern w:val="2"/>
          <w:sz w:val="24"/>
          <w:highlight w:val="none"/>
          <w:u w:val="single"/>
          <w:lang w:val="zh-CN"/>
        </w:rPr>
        <w:t>采购</w:t>
      </w:r>
      <w:r>
        <w:rPr>
          <w:rFonts w:hint="eastAsia" w:ascii="宋体" w:hAnsi="宋体" w:eastAsia="宋体" w:cs="宋体"/>
          <w:color w:val="auto"/>
          <w:kern w:val="2"/>
          <w:sz w:val="24"/>
          <w:highlight w:val="none"/>
          <w:u w:val="single"/>
          <w:lang w:val="en-US" w:eastAsia="zh-CN"/>
        </w:rPr>
        <w:t>项目</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rPr>
        <w:t>文件的全部内容，包括但不限于合同文件、技术要求、附表、澄清、补遗以及询比价文件中所列的事项，并完全理解和同意放弃对这方面有不明及误解的权利。</w:t>
      </w:r>
    </w:p>
    <w:p w14:paraId="5C094BD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我方愿意以人民币（大写）</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元（￥</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）的</w:t>
      </w:r>
      <w:r>
        <w:rPr>
          <w:rFonts w:hint="eastAsia" w:ascii="宋体" w:hAnsi="宋体" w:cs="宋体"/>
          <w:color w:val="auto"/>
          <w:kern w:val="0"/>
          <w:sz w:val="24"/>
          <w:szCs w:val="22"/>
          <w:highlight w:val="none"/>
          <w:lang w:val="en-US" w:eastAsia="zh-CN"/>
        </w:rPr>
        <w:t>总</w:t>
      </w:r>
      <w:r>
        <w:rPr>
          <w:rFonts w:hint="eastAsia" w:ascii="宋体" w:hAnsi="宋体" w:eastAsia="宋体" w:cs="宋体"/>
          <w:color w:val="auto"/>
          <w:kern w:val="0"/>
          <w:sz w:val="24"/>
          <w:szCs w:val="22"/>
          <w:highlight w:val="none"/>
        </w:rPr>
        <w:t>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含税价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rPr>
        <w:t>，税率</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rPr>
        <w:t>%，交货地点</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 xml:space="preserve">交货时间 </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u w:val="none"/>
          <w:lang w:val="en-US" w:eastAsia="zh-CN"/>
        </w:rPr>
        <w:t>，</w:t>
      </w:r>
      <w:r>
        <w:rPr>
          <w:rFonts w:hint="eastAsia" w:ascii="宋体" w:hAnsi="宋体" w:eastAsia="宋体" w:cs="宋体"/>
          <w:color w:val="auto"/>
          <w:kern w:val="0"/>
          <w:sz w:val="24"/>
          <w:szCs w:val="22"/>
          <w:highlight w:val="none"/>
        </w:rPr>
        <w:t>按合同约定提供货物和技术服务。</w:t>
      </w:r>
    </w:p>
    <w:p w14:paraId="53FE256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2、如我方中标：</w:t>
      </w:r>
    </w:p>
    <w:p w14:paraId="002E9BAF">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（1）我方承诺在收到中标通知书后，在中标通知书规定的期限内与你方签订合同。</w:t>
      </w:r>
    </w:p>
    <w:p w14:paraId="7F500F3E">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（2）我方承诺按照竞争性谈判文件要求向你方递交履约担保。</w:t>
      </w:r>
    </w:p>
    <w:p w14:paraId="5FB05E2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（3）我方承诺在合同约定的期限内供货。</w:t>
      </w:r>
    </w:p>
    <w:p w14:paraId="72793D49">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（4）保证忠实地执行双方所签的经济合同，并承担合同规定的责任义务。</w:t>
      </w:r>
    </w:p>
    <w:p w14:paraId="2E9970E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（5）我方愿意向贵方提供任何与该项竞争性谈判有关的数据、情况和技术数据。</w:t>
      </w:r>
    </w:p>
    <w:p w14:paraId="613990DB">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、本报价自响应截止之日起</w:t>
      </w:r>
      <w:r>
        <w:rPr>
          <w:rFonts w:hint="eastAsia" w:ascii="宋体" w:hAnsi="宋体" w:eastAsia="宋体" w:cs="宋体"/>
          <w:color w:val="auto"/>
          <w:sz w:val="24"/>
          <w:szCs w:val="22"/>
          <w:highlight w:val="none"/>
          <w:u w:val="single"/>
          <w:lang w:val="en-US" w:eastAsia="zh-CN"/>
        </w:rPr>
        <w:t>60</w:t>
      </w:r>
      <w:r>
        <w:rPr>
          <w:rFonts w:hint="eastAsia" w:ascii="宋体" w:hAnsi="宋体" w:eastAsia="宋体" w:cs="宋体"/>
          <w:color w:val="auto"/>
          <w:sz w:val="24"/>
          <w:szCs w:val="22"/>
          <w:highlight w:val="none"/>
        </w:rPr>
        <w:t>日内有效。</w:t>
      </w:r>
    </w:p>
    <w:p w14:paraId="28D56223">
      <w:pPr>
        <w:spacing w:before="60" w:after="60" w:line="4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highlight w:val="none"/>
        </w:rPr>
        <w:t>报价人（盖单位章）：</w:t>
      </w:r>
    </w:p>
    <w:p w14:paraId="00E60759">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33B4519E">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w:t>
      </w:r>
    </w:p>
    <w:p w14:paraId="645D4445">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1FE0D9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BB1687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14:paraId="560812B4">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14:paraId="3CE5E07D">
      <w:pPr>
        <w:spacing w:line="50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年  月   日</w:t>
      </w:r>
    </w:p>
    <w:p w14:paraId="5526426B">
      <w:pPr>
        <w:pStyle w:val="7"/>
        <w:rPr>
          <w:rFonts w:hint="eastAsia" w:ascii="宋体" w:hAnsi="宋体" w:eastAsia="宋体" w:cs="宋体"/>
          <w:color w:val="auto"/>
          <w:highlight w:val="none"/>
        </w:rPr>
        <w:sectPr>
          <w:pgSz w:w="11906" w:h="16838"/>
          <w:pgMar w:top="1247" w:right="1247" w:bottom="1417" w:left="1417" w:header="851" w:footer="737" w:gutter="0"/>
          <w:pgNumType w:fmt="decimal"/>
          <w:cols w:space="720" w:num="1"/>
          <w:docGrid w:type="lines" w:linePitch="312" w:charSpace="0"/>
        </w:sectPr>
      </w:pPr>
    </w:p>
    <w:p w14:paraId="0CF06E76">
      <w:pPr>
        <w:pStyle w:val="20"/>
        <w:pageBreakBefore w:val="0"/>
        <w:kinsoku/>
        <w:topLinePunct w:val="0"/>
        <w:bidi w:val="0"/>
        <w:spacing w:line="360" w:lineRule="auto"/>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2、法定代表人授权委托书</w:t>
      </w:r>
    </w:p>
    <w:p w14:paraId="482EE9F0">
      <w:pPr>
        <w:pageBreakBefore w:val="0"/>
        <w:kinsoku/>
        <w:topLinePunct w:val="0"/>
        <w:bidi w:val="0"/>
        <w:spacing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747C7F18">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报价</w:t>
      </w:r>
      <w:r>
        <w:rPr>
          <w:rFonts w:hint="eastAsia" w:ascii="宋体" w:hAnsi="宋体" w:eastAsia="宋体" w:cs="宋体"/>
          <w:color w:val="auto"/>
          <w:sz w:val="24"/>
          <w:szCs w:val="24"/>
          <w:highlight w:val="none"/>
          <w:u w:val="single"/>
        </w:rPr>
        <w:t xml:space="preserve">人）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文件，其提交的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文件内容我方均承认，法律后果由我方承担。</w:t>
      </w:r>
    </w:p>
    <w:p w14:paraId="3BB8302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4D84E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年  月  日——    年  月  日 </w:t>
      </w:r>
      <w:r>
        <w:rPr>
          <w:rFonts w:hint="eastAsia" w:ascii="宋体" w:hAnsi="宋体" w:eastAsia="宋体" w:cs="宋体"/>
          <w:color w:val="auto"/>
          <w:sz w:val="24"/>
          <w:szCs w:val="24"/>
          <w:highlight w:val="none"/>
        </w:rPr>
        <w:t>。</w:t>
      </w:r>
    </w:p>
    <w:p w14:paraId="62B27223">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6FFD7">
      <w:pPr>
        <w:pageBreakBefore w:val="0"/>
        <w:widowControl/>
        <w:kinsoku/>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FDC912">
      <w:pPr>
        <w:pageBreakBefore w:val="0"/>
        <w:kinsoku/>
        <w:topLinePunct w:val="0"/>
        <w:bidi w:val="0"/>
        <w:adjustRightInd w:val="0"/>
        <w:snapToGrid w:val="0"/>
        <w:spacing w:after="156"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人（盖单位章）：</w:t>
      </w:r>
      <w:r>
        <w:rPr>
          <w:rFonts w:hint="eastAsia" w:ascii="宋体" w:hAnsi="宋体" w:eastAsia="宋体" w:cs="宋体"/>
          <w:color w:val="auto"/>
          <w:sz w:val="24"/>
          <w:szCs w:val="24"/>
          <w:highlight w:val="none"/>
          <w:u w:val="single"/>
        </w:rPr>
        <w:t xml:space="preserve">                               </w:t>
      </w:r>
    </w:p>
    <w:p w14:paraId="694ADEF2">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FC5B96">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538E82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D181F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61CA91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9087E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2DF341CF">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94A1E7">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96CBBE1">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p>
    <w:p w14:paraId="454C16C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556B0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8B4D61">
      <w:pPr>
        <w:pageBreakBefore w:val="0"/>
        <w:kinsoku/>
        <w:wordWrap/>
        <w:topLinePunct w:val="0"/>
        <w:bidi w:val="0"/>
        <w:spacing w:line="360" w:lineRule="auto"/>
        <w:ind w:firstLine="480" w:firstLineChars="200"/>
        <w:rPr>
          <w:rFonts w:hint="eastAsia" w:ascii="宋体" w:hAnsi="宋体" w:eastAsia="宋体" w:cs="宋体"/>
          <w:color w:val="auto"/>
          <w:kern w:val="44"/>
          <w:sz w:val="24"/>
          <w:szCs w:val="22"/>
          <w:highlight w:val="none"/>
        </w:rPr>
      </w:pPr>
      <w:r>
        <w:rPr>
          <w:rFonts w:hint="eastAsia" w:ascii="宋体" w:hAnsi="宋体" w:eastAsia="宋体" w:cs="宋体"/>
          <w:color w:val="auto"/>
          <w:kern w:val="44"/>
          <w:sz w:val="24"/>
          <w:szCs w:val="22"/>
          <w:highlight w:val="none"/>
        </w:rPr>
        <w:t>附：1.法定代表人身份证复印件。</w:t>
      </w:r>
    </w:p>
    <w:p w14:paraId="4F63A273">
      <w:pPr>
        <w:pageBreakBefore w:val="0"/>
        <w:kinsoku/>
        <w:topLinePunct w:val="0"/>
        <w:bidi w:val="0"/>
        <w:spacing w:line="360" w:lineRule="auto"/>
        <w:ind w:firstLine="960" w:firstLineChars="400"/>
        <w:rPr>
          <w:rFonts w:hint="eastAsia" w:ascii="宋体" w:hAnsi="宋体" w:eastAsia="宋体" w:cs="宋体"/>
          <w:color w:val="auto"/>
          <w:kern w:val="44"/>
          <w:sz w:val="24"/>
          <w:szCs w:val="22"/>
          <w:highlight w:val="none"/>
        </w:rPr>
        <w:sectPr>
          <w:pgSz w:w="11906" w:h="16838"/>
          <w:pgMar w:top="1440" w:right="1588" w:bottom="1440" w:left="1588" w:header="720" w:footer="720" w:gutter="0"/>
          <w:pgNumType w:fmt="decimal"/>
          <w:cols w:space="720" w:num="1"/>
          <w:docGrid w:linePitch="312" w:charSpace="0"/>
        </w:sectPr>
      </w:pPr>
      <w:r>
        <w:rPr>
          <w:rFonts w:hint="eastAsia" w:ascii="宋体" w:hAnsi="宋体" w:eastAsia="宋体" w:cs="宋体"/>
          <w:color w:val="auto"/>
          <w:kern w:val="44"/>
          <w:sz w:val="24"/>
          <w:szCs w:val="22"/>
          <w:highlight w:val="none"/>
        </w:rPr>
        <w:t>2.委托代理人身份证复印件。</w:t>
      </w:r>
    </w:p>
    <w:p w14:paraId="4FD214EB">
      <w:pPr>
        <w:pStyle w:val="3"/>
        <w:keepNext w:val="0"/>
        <w:keepLines w:val="0"/>
        <w:pageBreakBefore w:val="0"/>
        <w:numPr>
          <w:ilvl w:val="0"/>
          <w:numId w:val="0"/>
        </w:numPr>
        <w:tabs>
          <w:tab w:val="left" w:pos="360"/>
        </w:tabs>
        <w:kinsoku/>
        <w:topLinePunct w:val="0"/>
        <w:bidi w:val="0"/>
        <w:spacing w:line="360" w:lineRule="auto"/>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3、报价表</w:t>
      </w:r>
    </w:p>
    <w:tbl>
      <w:tblPr>
        <w:tblStyle w:val="13"/>
        <w:tblW w:w="5796" w:type="pct"/>
        <w:tblInd w:w="-4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689"/>
        <w:gridCol w:w="2171"/>
        <w:gridCol w:w="680"/>
        <w:gridCol w:w="670"/>
        <w:gridCol w:w="1540"/>
        <w:gridCol w:w="1490"/>
        <w:gridCol w:w="1000"/>
      </w:tblGrid>
      <w:tr w14:paraId="35A0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A5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8C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52B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数量</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46AE">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含税单价（元）</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14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含税合价（元）</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B0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6623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3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A637">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sz w:val="24"/>
                <w:szCs w:val="24"/>
                <w:vertAlign w:val="baseline"/>
              </w:rPr>
              <w:t>光伏进线柜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8CC">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sz w:val="24"/>
                <w:szCs w:val="24"/>
                <w:vertAlign w:val="baseline"/>
                <w:lang w:val="en-US" w:eastAsia="zh-CN"/>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5987">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F2A3">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val="0"/>
                <w:bCs w:val="0"/>
                <w:sz w:val="24"/>
                <w:szCs w:val="24"/>
                <w:vertAlign w:val="baseline"/>
                <w:lang w:val="en-US" w:eastAsia="zh-CN"/>
              </w:rPr>
              <w:t>2</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2124">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FF38">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6E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43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C0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4321">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rPr>
              <w:t>光伏出线柜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A669">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4706">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97FA">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2</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038B">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F78E">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C6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B3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67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8FF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rPr>
              <w:t>站用变柜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6BB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218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9955">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0276">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1936">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62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E5D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1B1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DA72">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rPr>
              <w:t>分段柜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0334">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F6D3">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8A31">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B482">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653F">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DA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BE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E874">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B02A">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联络柜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4D64">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94D3">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ED3F">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23CF">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065A">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E2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E9C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CCDC">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839B">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母线PT柜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7FC">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499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47AF">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2</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B9F6">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AB1D">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CF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C95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2BAC">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366C">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进出车导轨</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FCA9">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常规元件及备件包</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B3EA">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2675">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45EE">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72AA">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CE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342E043C">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注：</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以上报价</w:t>
      </w:r>
      <w:r>
        <w:rPr>
          <w:rFonts w:hint="eastAsia" w:ascii="宋体" w:hAnsi="宋体" w:eastAsia="宋体" w:cs="宋体"/>
          <w:b w:val="0"/>
          <w:bCs w:val="0"/>
          <w:color w:val="auto"/>
          <w:szCs w:val="24"/>
          <w:highlight w:val="none"/>
          <w:lang w:val="en-US" w:eastAsia="zh-CN"/>
        </w:rPr>
        <w:t>含税综合单价，</w:t>
      </w:r>
      <w:r>
        <w:rPr>
          <w:rFonts w:hint="eastAsia" w:ascii="宋体" w:hAnsi="宋体" w:eastAsia="宋体" w:cs="宋体"/>
          <w:b w:val="0"/>
          <w:bCs w:val="0"/>
          <w:color w:val="auto"/>
          <w:szCs w:val="24"/>
          <w:highlight w:val="none"/>
        </w:rPr>
        <w:t>包含</w:t>
      </w:r>
      <w:r>
        <w:rPr>
          <w:rFonts w:hint="eastAsia" w:ascii="宋体" w:hAnsi="宋体" w:eastAsia="宋体" w:cs="宋体"/>
          <w:b w:val="0"/>
          <w:bCs w:val="0"/>
          <w:color w:val="auto"/>
          <w:szCs w:val="24"/>
          <w:highlight w:val="none"/>
          <w:lang w:val="en-US" w:eastAsia="zh-CN"/>
        </w:rPr>
        <w:t>材料</w:t>
      </w:r>
      <w:r>
        <w:rPr>
          <w:rFonts w:hint="eastAsia" w:ascii="宋体" w:hAnsi="宋体" w:eastAsia="宋体" w:cs="宋体"/>
          <w:b w:val="0"/>
          <w:bCs w:val="0"/>
          <w:color w:val="auto"/>
          <w:szCs w:val="24"/>
          <w:highlight w:val="none"/>
        </w:rPr>
        <w:t>、运输至工地现场</w:t>
      </w:r>
      <w:r>
        <w:rPr>
          <w:rFonts w:hint="eastAsia" w:ascii="宋体" w:hAnsi="宋体" w:eastAsia="宋体" w:cs="宋体"/>
          <w:b w:val="0"/>
          <w:bCs w:val="0"/>
          <w:color w:val="auto"/>
          <w:szCs w:val="24"/>
          <w:highlight w:val="none"/>
          <w:lang w:val="en-US" w:eastAsia="zh-CN"/>
        </w:rPr>
        <w:t>所涉及的</w:t>
      </w:r>
      <w:r>
        <w:rPr>
          <w:rFonts w:hint="eastAsia" w:ascii="宋体" w:hAnsi="宋体" w:eastAsia="宋体" w:cs="宋体"/>
          <w:b w:val="0"/>
          <w:bCs w:val="0"/>
          <w:color w:val="auto"/>
          <w:szCs w:val="24"/>
          <w:highlight w:val="none"/>
        </w:rPr>
        <w:t>运费</w:t>
      </w:r>
      <w:r>
        <w:rPr>
          <w:rFonts w:hint="eastAsia" w:ascii="宋体" w:hAnsi="宋体" w:eastAsia="宋体" w:cs="宋体"/>
          <w:b w:val="0"/>
          <w:bCs w:val="0"/>
          <w:color w:val="auto"/>
          <w:szCs w:val="24"/>
          <w:highlight w:val="none"/>
          <w:lang w:val="en-US" w:eastAsia="zh-CN"/>
        </w:rPr>
        <w:t>和转运</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路况详见邀请函</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、装</w:t>
      </w:r>
      <w:r>
        <w:rPr>
          <w:rFonts w:hint="eastAsia" w:ascii="宋体" w:hAnsi="宋体" w:eastAsia="宋体" w:cs="宋体"/>
          <w:b w:val="0"/>
          <w:bCs w:val="0"/>
          <w:color w:val="auto"/>
          <w:szCs w:val="24"/>
          <w:highlight w:val="none"/>
          <w:lang w:val="en-US" w:eastAsia="zh-CN"/>
        </w:rPr>
        <w:t>卸</w:t>
      </w:r>
      <w:r>
        <w:rPr>
          <w:rFonts w:hint="eastAsia" w:ascii="宋体" w:hAnsi="宋体" w:eastAsia="宋体" w:cs="宋体"/>
          <w:b w:val="0"/>
          <w:bCs w:val="0"/>
          <w:color w:val="auto"/>
          <w:szCs w:val="24"/>
          <w:highlight w:val="none"/>
        </w:rPr>
        <w:t>费</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出厂检验试验费、运输保管、保险、利润</w:t>
      </w:r>
      <w:r>
        <w:rPr>
          <w:rFonts w:hint="eastAsia" w:ascii="宋体" w:hAnsi="宋体" w:eastAsia="宋体" w:cs="宋体"/>
          <w:b w:val="0"/>
          <w:bCs w:val="0"/>
          <w:color w:val="auto"/>
          <w:szCs w:val="24"/>
          <w:highlight w:val="none"/>
        </w:rPr>
        <w:t>等交付采购人使用前可能发生所有含税费用以及售后服务的含税费用</w:t>
      </w:r>
      <w:r>
        <w:rPr>
          <w:rFonts w:hint="eastAsia" w:ascii="宋体" w:hAnsi="宋体" w:eastAsia="宋体" w:cs="宋体"/>
          <w:b w:val="0"/>
          <w:bCs w:val="0"/>
          <w:color w:val="auto"/>
          <w:szCs w:val="24"/>
          <w:highlight w:val="none"/>
          <w:lang w:val="en-US" w:eastAsia="zh-CN"/>
        </w:rPr>
        <w:t>税率为</w:t>
      </w:r>
      <w:r>
        <w:rPr>
          <w:rFonts w:hint="eastAsia" w:ascii="宋体" w:hAnsi="宋体" w:eastAsia="宋体" w:cs="宋体"/>
          <w:b w:val="0"/>
          <w:bCs w:val="0"/>
          <w:color w:val="auto"/>
          <w:szCs w:val="24"/>
          <w:highlight w:val="none"/>
        </w:rPr>
        <w:t>13%。</w:t>
      </w:r>
      <w:r>
        <w:rPr>
          <w:rFonts w:hint="eastAsia" w:ascii="宋体" w:hAnsi="宋体" w:eastAsia="宋体" w:cs="宋体"/>
          <w:b w:val="0"/>
          <w:bCs w:val="0"/>
          <w:color w:val="auto"/>
          <w:szCs w:val="24"/>
          <w:highlight w:val="none"/>
        </w:rPr>
        <w:br w:type="textWrapping"/>
      </w:r>
      <w:r>
        <w:rPr>
          <w:rFonts w:hint="eastAsia" w:ascii="宋体" w:hAnsi="宋体" w:eastAsia="宋体" w:cs="宋体"/>
          <w:b w:val="0"/>
          <w:bCs w:val="0"/>
          <w:color w:val="auto"/>
          <w:szCs w:val="24"/>
          <w:highlight w:val="none"/>
        </w:rPr>
        <w:t xml:space="preserve">   </w:t>
      </w:r>
      <w:r>
        <w:rPr>
          <w:rFonts w:hint="eastAsia" w:ascii="宋体" w:hAnsi="宋体" w:eastAsia="宋体" w:cs="宋体"/>
          <w:b w:val="0"/>
          <w:bCs w:val="0"/>
          <w:color w:val="auto"/>
          <w:szCs w:val="24"/>
          <w:highlight w:val="none"/>
          <w:lang w:val="en-US" w:eastAsia="zh-CN"/>
        </w:rPr>
        <w:t xml:space="preserve"> （2）</w:t>
      </w:r>
      <w:r>
        <w:rPr>
          <w:rFonts w:hint="eastAsia" w:ascii="宋体" w:hAnsi="宋体" w:eastAsia="宋体" w:cs="宋体"/>
          <w:b w:val="0"/>
          <w:bCs w:val="0"/>
          <w:color w:val="auto"/>
          <w:szCs w:val="24"/>
          <w:highlight w:val="none"/>
        </w:rPr>
        <w:t>上表的预估数量仅作为报价时的计价依据，不作为最终结算量；最终结算以实际采购数量为准；供货商交货时需提供产品出厂检验合格相关证明材料。</w:t>
      </w:r>
    </w:p>
    <w:p w14:paraId="11BDF01F">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（3）施工期间，价格不因物价波动而调整。</w:t>
      </w:r>
    </w:p>
    <w:p w14:paraId="7B673159">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p>
    <w:p w14:paraId="209F3EB4">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lang w:eastAsia="zh-CN"/>
        </w:rPr>
      </w:pPr>
      <w:bookmarkStart w:id="46" w:name="_Toc6126_WPSOffice_Level2"/>
      <w:bookmarkStart w:id="47" w:name="_Toc3328_WPSOffice_Level2"/>
      <w:bookmarkStart w:id="48" w:name="_Toc15750_WPSOffice_Level2"/>
    </w:p>
    <w:p w14:paraId="1B464F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bookmarkEnd w:id="46"/>
      <w:bookmarkEnd w:id="47"/>
      <w:bookmarkEnd w:id="48"/>
    </w:p>
    <w:p w14:paraId="7E36F3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108943C">
      <w:pPr>
        <w:pageBreakBefore w:val="0"/>
        <w:tabs>
          <w:tab w:val="left" w:pos="5508"/>
        </w:tabs>
        <w:kinsoku/>
        <w:topLinePunct w:val="0"/>
        <w:bidi w:val="0"/>
        <w:adjustRightInd/>
        <w:snapToGrid/>
        <w:spacing w:before="0" w:beforeLines="0" w:after="0" w:afterLines="0" w:line="360" w:lineRule="auto"/>
        <w:jc w:val="left"/>
        <w:rPr>
          <w:rFonts w:hint="eastAsia" w:ascii="宋体" w:hAnsi="宋体" w:eastAsia="宋体" w:cs="宋体"/>
          <w:b w:val="0"/>
          <w:bCs/>
          <w:color w:val="auto"/>
          <w:sz w:val="24"/>
          <w:szCs w:val="24"/>
          <w:highlight w:val="none"/>
          <w:lang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D003A4">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2"/>
          <w:szCs w:val="32"/>
          <w:highlight w:val="none"/>
          <w:lang w:val="en-US" w:eastAsia="zh-CN"/>
        </w:rPr>
      </w:pPr>
      <w:bookmarkStart w:id="49" w:name="_Toc9260"/>
      <w:bookmarkStart w:id="50" w:name="_Toc9382"/>
      <w:r>
        <w:rPr>
          <w:rFonts w:hint="eastAsia" w:ascii="宋体" w:hAnsi="宋体" w:eastAsia="宋体" w:cs="宋体"/>
          <w:b/>
          <w:bCs/>
          <w:color w:val="auto"/>
          <w:sz w:val="32"/>
          <w:szCs w:val="32"/>
          <w:highlight w:val="none"/>
          <w:lang w:val="en-US" w:eastAsia="zh-CN"/>
        </w:rPr>
        <w:br w:type="page"/>
      </w:r>
    </w:p>
    <w:p w14:paraId="74CE5E6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、报价文件其他组成部分</w:t>
      </w:r>
      <w:bookmarkEnd w:id="49"/>
      <w:bookmarkEnd w:id="50"/>
    </w:p>
    <w:p w14:paraId="15B019CC">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请</w:t>
      </w:r>
      <w:r>
        <w:rPr>
          <w:rFonts w:hint="eastAsia" w:ascii="宋体" w:hAnsi="宋体" w:eastAsia="宋体" w:cs="宋体"/>
          <w:bCs/>
          <w:color w:val="auto"/>
          <w:kern w:val="0"/>
          <w:sz w:val="24"/>
          <w:highlight w:val="none"/>
          <w:lang w:val="en-US" w:eastAsia="zh-CN"/>
        </w:rPr>
        <w:t>报价</w:t>
      </w:r>
      <w:r>
        <w:rPr>
          <w:rFonts w:hint="eastAsia" w:ascii="宋体" w:hAnsi="宋体" w:eastAsia="宋体" w:cs="宋体"/>
          <w:bCs/>
          <w:color w:val="auto"/>
          <w:kern w:val="0"/>
          <w:sz w:val="24"/>
          <w:highlight w:val="none"/>
        </w:rPr>
        <w:t>人自行编报以下文件，作为本次询比价的报价文件组成部分。</w:t>
      </w:r>
    </w:p>
    <w:p w14:paraId="345A2020">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1、资格文件（营业执照</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代理人授权委托书经办人身份证明文件</w:t>
      </w:r>
      <w:r>
        <w:rPr>
          <w:rFonts w:hint="eastAsia" w:ascii="宋体" w:hAnsi="宋体" w:eastAsia="宋体" w:cs="宋体"/>
          <w:bCs/>
          <w:color w:val="auto"/>
          <w:kern w:val="0"/>
          <w:sz w:val="24"/>
          <w:highlight w:val="none"/>
          <w:lang w:val="en-US" w:eastAsia="zh-CN"/>
        </w:rPr>
        <w:t>等，详见询比价邀请书报价人资格条件要求</w:t>
      </w:r>
      <w:r>
        <w:rPr>
          <w:rFonts w:hint="eastAsia" w:ascii="宋体" w:hAnsi="宋体" w:eastAsia="宋体" w:cs="宋体"/>
          <w:bCs/>
          <w:color w:val="auto"/>
          <w:kern w:val="0"/>
          <w:sz w:val="24"/>
          <w:highlight w:val="none"/>
        </w:rPr>
        <w:t>）</w:t>
      </w:r>
    </w:p>
    <w:p w14:paraId="64112F67">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2、业绩证明</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供货（工程）合同或中标通知书</w:t>
      </w:r>
      <w:r>
        <w:rPr>
          <w:rFonts w:hint="eastAsia" w:ascii="宋体" w:hAnsi="宋体" w:eastAsia="宋体" w:cs="宋体"/>
          <w:bCs/>
          <w:color w:val="auto"/>
          <w:kern w:val="0"/>
          <w:sz w:val="24"/>
          <w:highlight w:val="none"/>
        </w:rPr>
        <w:t>）</w:t>
      </w:r>
    </w:p>
    <w:p w14:paraId="2A22D0E3">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en-US" w:eastAsia="zh-CN"/>
        </w:rPr>
        <w:t>、履约信用（在“信用中国”网站（ www.creditchina.gov.cn）无不良记录及失信记录，提供系统查询截图）</w:t>
      </w:r>
    </w:p>
    <w:p w14:paraId="160A1671">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en-US" w:eastAsia="zh-CN"/>
        </w:rPr>
        <w:t>、售后承诺（格式自拟）。</w:t>
      </w:r>
    </w:p>
    <w:p w14:paraId="26C06614">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报价人是增值税一般纳税人证明材料。</w:t>
      </w:r>
    </w:p>
    <w:p w14:paraId="17B2523B">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en-US" w:eastAsia="zh-CN"/>
        </w:rPr>
        <w:t>、其他证明材料或报价说明</w:t>
      </w:r>
    </w:p>
    <w:p w14:paraId="3F8E65B7">
      <w:pPr>
        <w:pageBreakBefore w:val="0"/>
        <w:numPr>
          <w:ilvl w:val="0"/>
          <w:numId w:val="0"/>
        </w:numPr>
        <w:kinsoku/>
        <w:topLinePunct w:val="0"/>
        <w:bidi w:val="0"/>
        <w:spacing w:line="360" w:lineRule="auto"/>
        <w:outlineLvl w:val="9"/>
        <w:rPr>
          <w:rFonts w:hint="eastAsia" w:ascii="宋体" w:hAnsi="宋体" w:eastAsia="宋体" w:cs="宋体"/>
          <w:color w:val="auto"/>
          <w:kern w:val="0"/>
          <w:sz w:val="24"/>
          <w:highlight w:val="none"/>
        </w:rPr>
      </w:pP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A8B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3D94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63D94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CBB5">
    <w:pPr>
      <w:pStyle w:val="9"/>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27D35">
                          <w:pPr>
                            <w:pStyle w:val="9"/>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14:paraId="67427D35">
                    <w:pPr>
                      <w:pStyle w:val="9"/>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4E1EE717">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5A95">
    <w:pPr>
      <w:pStyle w:val="9"/>
      <w:jc w:val="center"/>
    </w:pPr>
    <w:r>
      <w:fldChar w:fldCharType="begin"/>
    </w:r>
    <w:r>
      <w:rPr>
        <w:rStyle w:val="16"/>
      </w:rPr>
      <w:instrText xml:space="preserve"> PAGE </w:instrText>
    </w:r>
    <w:r>
      <w:fldChar w:fldCharType="separate"/>
    </w:r>
    <w:r>
      <w:rPr>
        <w:rStyle w:val="16"/>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C7C8">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35"/>
              <wp:cNvGraphicFramePr/>
              <a:graphic xmlns:a="http://schemas.openxmlformats.org/drawingml/2006/main">
                <a:graphicData uri="http://schemas.microsoft.com/office/word/2010/wordprocessingShape">
                  <wps:wsp>
                    <wps:cNvSpPr/>
                    <wps:spPr>
                      <a:xfrm>
                        <a:off x="0" y="0"/>
                        <a:ext cx="172085" cy="131445"/>
                      </a:xfrm>
                      <a:prstGeom prst="rect">
                        <a:avLst/>
                      </a:prstGeom>
                      <a:noFill/>
                      <a:ln>
                        <a:noFill/>
                      </a:ln>
                    </wps:spPr>
                    <wps:txbx>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wps:txbx>
                    <wps:bodyPr wrap="square" lIns="0" tIns="0" rIns="0" bIns="0" upright="1">
                      <a:spAutoFit/>
                    </wps:bodyPr>
                  </wps:wsp>
                </a:graphicData>
              </a:graphic>
            </wp:anchor>
          </w:drawing>
        </mc:Choice>
        <mc:Fallback>
          <w:pict>
            <v:rect id="文本框35" o:spid="_x0000_s1026" o:spt="1" style="position:absolute;left:0pt;margin-top:0pt;height:10.35pt;width:13.55pt;mso-position-horizontal:center;mso-position-horizontal-relative:margin;z-index:251661312;mso-width-relative:page;mso-height-relative:page;" filled="f" stroked="f" coordsize="21600,21600" o:gfxdata="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bTAAAAAwEAAA8AAAAAAAAAAQAgAAAAIgAAAGRycy9kb3du&#10;cmV2LnhtbFBLAQIUABQAAAAIAIdO4kBEcwb+ywEAAI8DAAAOAAAAAAAAAAEAIAAAACIBAABkcnMv&#10;ZTJvRG9jLnhtbFBLBQYAAAAABgAGAFkBAABfBQAAAAA=&#10;">
              <v:fill on="f" focussize="0,0"/>
              <v:stroke on="f"/>
              <v:imagedata o:title=""/>
              <o:lock v:ext="edit" aspectratio="f"/>
              <v:textbox inset="0mm,0mm,0mm,0mm" style="mso-fit-shape-to-text:t;">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FBBB">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0E5A1">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80E5A1">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E1CE">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EDBC">
    <w:pPr>
      <w:pStyle w:val="10"/>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EADD">
    <w:pPr>
      <w:pStyle w:val="10"/>
      <w:pBdr>
        <w:bottom w:val="single" w:color="auto" w:sz="6" w:space="6"/>
      </w:pBdr>
      <w:jc w:val="left"/>
      <w:rPr>
        <w:rFonts w:ascii="黑体" w:eastAsia="黑体"/>
      </w:rPr>
    </w:pPr>
    <w:r>
      <mc:AlternateContent>
        <mc:Choice Requires="wps">
          <w:drawing>
            <wp:anchor distT="0" distB="0" distL="114300" distR="114300" simplePos="0" relativeHeight="251660288" behindDoc="0" locked="0" layoutInCell="0" allowOverlap="1">
              <wp:simplePos x="0" y="0"/>
              <wp:positionH relativeFrom="column">
                <wp:posOffset>-13335</wp:posOffset>
              </wp:positionH>
              <wp:positionV relativeFrom="paragraph">
                <wp:posOffset>186690</wp:posOffset>
              </wp:positionV>
              <wp:extent cx="5788660" cy="0"/>
              <wp:effectExtent l="0" t="13970" r="2540" b="24130"/>
              <wp:wrapNone/>
              <wp:docPr id="5" name="Line 14"/>
              <wp:cNvGraphicFramePr/>
              <a:graphic xmlns:a="http://schemas.openxmlformats.org/drawingml/2006/main">
                <a:graphicData uri="http://schemas.microsoft.com/office/word/2010/wordprocessingShape">
                  <wps:wsp>
                    <wps:cNvCnPr/>
                    <wps:spPr>
                      <a:xfrm>
                        <a:off x="0" y="0"/>
                        <a:ext cx="578866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1.05pt;margin-top:14.7pt;height:0pt;width:455.8pt;z-index:251660288;mso-width-relative:page;mso-height-relative:page;" filled="f" stroked="t" coordsize="21600,21600" o:allowincell="f" o:gfxdata="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t7d3WAAAACAEAAA8AAAAA&#10;AAAAAQAgAAAAIgAAAGRycy9kb3ducmV2LnhtbFBLAQIUABQAAAAIAIdO4kB9417E3QEAANsDAAAO&#10;AAAAAAAAAAEAIAAAACUBAABkcnMvZTJvRG9jLnhtbFBLBQYAAAAABgAGAFkBAAB0BQAAAAA=&#10;">
              <v:fill on="f" focussize="0,0"/>
              <v:stroke weight="2.25pt" color="#000000" joinstyle="round"/>
              <v:imagedata o:title=""/>
              <o:lock v:ext="edit" aspectratio="f"/>
            </v:line>
          </w:pict>
        </mc:Fallback>
      </mc:AlternateContent>
    </w:r>
    <w:r>
      <w:rPr>
        <w:rFonts w:hint="eastAsia"/>
      </w:rPr>
      <w:t>回龙山下游施工桥竞谈文件（</w:t>
    </w:r>
    <w:r>
      <w:t>HLS2010/B1</w:t>
    </w:r>
    <w:r>
      <w:rPr>
        <w:rFonts w:hint="eastAsia"/>
      </w:rPr>
      <w:t>）</w:t>
    </w:r>
    <w:r>
      <w:rPr>
        <w:rFonts w:hint="eastAsia" w:ascii="黑体" w:eastAsia="黑体"/>
      </w:rPr>
      <w:t>第一章招标公告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9F091"/>
    <w:multiLevelType w:val="singleLevel"/>
    <w:tmpl w:val="AC79F091"/>
    <w:lvl w:ilvl="0" w:tentative="0">
      <w:start w:val="2"/>
      <w:numFmt w:val="chineseCounting"/>
      <w:suff w:val="nothing"/>
      <w:lvlText w:val="%1、"/>
      <w:lvlJc w:val="left"/>
      <w:rPr>
        <w:rFonts w:hint="eastAsia"/>
      </w:rPr>
    </w:lvl>
  </w:abstractNum>
  <w:abstractNum w:abstractNumId="1">
    <w:nsid w:val="294D34C4"/>
    <w:multiLevelType w:val="multilevel"/>
    <w:tmpl w:val="294D34C4"/>
    <w:lvl w:ilvl="0" w:tentative="0">
      <w:start w:val="1"/>
      <w:numFmt w:val="chineseCountingThousand"/>
      <w:pStyle w:val="2"/>
      <w:suff w:val="space"/>
      <w:lvlText w:val="第%1章"/>
      <w:lvlJc w:val="left"/>
      <w:pPr>
        <w:ind w:left="397" w:hanging="397"/>
      </w:pPr>
      <w:rPr>
        <w:rFonts w:hint="eastAsia" w:cs="Times New Roman"/>
        <w:b/>
        <w:bCs/>
        <w:i w:val="0"/>
        <w:iCs w:val="0"/>
        <w:caps w:val="0"/>
        <w:smallCaps w:val="0"/>
        <w:strike w:val="0"/>
        <w:dstrike w:val="0"/>
        <w:vanish w:val="0"/>
        <w:color w:val="000000"/>
        <w:spacing w:val="0"/>
        <w:position w:val="0"/>
        <w:u w:val="none"/>
        <w:vertAlign w:val="baseline"/>
      </w:rPr>
    </w:lvl>
    <w:lvl w:ilvl="1" w:tentative="0">
      <w:start w:val="1"/>
      <w:numFmt w:val="chineseCountingThousand"/>
      <w:pStyle w:val="3"/>
      <w:lvlText w:val="第%2章"/>
      <w:lvlJc w:val="left"/>
      <w:pPr>
        <w:ind w:left="397" w:hanging="397"/>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chineseCountingThousand"/>
      <w:suff w:val="space"/>
      <w:lvlText w:val="%3、"/>
      <w:lvlJc w:val="left"/>
      <w:pPr>
        <w:ind w:left="709" w:hanging="709"/>
      </w:pPr>
      <w:rPr>
        <w:rFonts w:hint="eastAsia" w:cs="Times New Roman"/>
        <w:b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3196"/>
        </w:tabs>
        <w:ind w:left="2836" w:firstLine="0"/>
      </w:pPr>
      <w:rPr>
        <w:rFonts w:hint="default" w:ascii="Times New Roman" w:hAnsi="Times New Roman" w:eastAsia="宋体"/>
        <w:b w:val="0"/>
        <w:i w:val="0"/>
        <w:color w:val="auto"/>
        <w:sz w:val="24"/>
      </w:rPr>
    </w:lvl>
    <w:lvl w:ilvl="4" w:tentative="0">
      <w:start w:val="0"/>
      <w:numFmt w:val="decimal"/>
      <w:lvlText w:val=""/>
      <w:lvlJc w:val="left"/>
      <w:pPr>
        <w:ind w:left="0" w:firstLine="0"/>
      </w:pPr>
      <w:rPr>
        <w:rFonts w:hint="eastAsia"/>
      </w:rPr>
    </w:lvl>
    <w:lvl w:ilvl="5" w:tentative="0">
      <w:start w:val="1"/>
      <w:numFmt w:val="decimal"/>
      <w:lvlText w:val="（%6）"/>
      <w:lvlJc w:val="left"/>
      <w:pPr>
        <w:ind w:left="0" w:firstLine="397"/>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2">
    <w:nsid w:val="3CED117E"/>
    <w:multiLevelType w:val="multilevel"/>
    <w:tmpl w:val="3CED117E"/>
    <w:lvl w:ilvl="0" w:tentative="0">
      <w:start w:val="1"/>
      <w:numFmt w:val="decimal"/>
      <w:lvlText w:val="%1"/>
      <w:lvlJc w:val="center"/>
      <w:pPr>
        <w:tabs>
          <w:tab w:val="left" w:pos="420"/>
        </w:tabs>
        <w:ind w:left="420" w:hanging="25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CDBEB20"/>
    <w:multiLevelType w:val="singleLevel"/>
    <w:tmpl w:val="4CDBEB20"/>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E3NDc3MTlhZTYyODE0MDI4Y2VkYTliNjQ3NzcifQ=="/>
  </w:docVars>
  <w:rsids>
    <w:rsidRoot w:val="26A80DE0"/>
    <w:rsid w:val="00BE4923"/>
    <w:rsid w:val="00D0747F"/>
    <w:rsid w:val="03193C00"/>
    <w:rsid w:val="04253313"/>
    <w:rsid w:val="05CF213D"/>
    <w:rsid w:val="062063B3"/>
    <w:rsid w:val="078774B5"/>
    <w:rsid w:val="082D256A"/>
    <w:rsid w:val="084C279D"/>
    <w:rsid w:val="09060B0B"/>
    <w:rsid w:val="0A214229"/>
    <w:rsid w:val="0AE22B82"/>
    <w:rsid w:val="0BC11400"/>
    <w:rsid w:val="0D1F3B45"/>
    <w:rsid w:val="0DDD575A"/>
    <w:rsid w:val="0F3D0D81"/>
    <w:rsid w:val="0F9A165D"/>
    <w:rsid w:val="112226B1"/>
    <w:rsid w:val="115674EB"/>
    <w:rsid w:val="12135469"/>
    <w:rsid w:val="12A702B4"/>
    <w:rsid w:val="1399594D"/>
    <w:rsid w:val="143376FC"/>
    <w:rsid w:val="15206266"/>
    <w:rsid w:val="15990F61"/>
    <w:rsid w:val="169A3A63"/>
    <w:rsid w:val="1772535D"/>
    <w:rsid w:val="177607DB"/>
    <w:rsid w:val="179B495E"/>
    <w:rsid w:val="198A6ADB"/>
    <w:rsid w:val="199B6790"/>
    <w:rsid w:val="19AC242B"/>
    <w:rsid w:val="1B141CFF"/>
    <w:rsid w:val="1BF00D78"/>
    <w:rsid w:val="1C086A7B"/>
    <w:rsid w:val="1C7D00AF"/>
    <w:rsid w:val="1CF63287"/>
    <w:rsid w:val="1DA653E3"/>
    <w:rsid w:val="1EC845BE"/>
    <w:rsid w:val="1F0C57EE"/>
    <w:rsid w:val="1F655A21"/>
    <w:rsid w:val="20024341"/>
    <w:rsid w:val="229F1850"/>
    <w:rsid w:val="23690370"/>
    <w:rsid w:val="23D27D04"/>
    <w:rsid w:val="2678382B"/>
    <w:rsid w:val="268D1DEC"/>
    <w:rsid w:val="269B7AAF"/>
    <w:rsid w:val="26A51A6C"/>
    <w:rsid w:val="26A80DE0"/>
    <w:rsid w:val="26BA04C7"/>
    <w:rsid w:val="277F74CF"/>
    <w:rsid w:val="279F352E"/>
    <w:rsid w:val="29B80978"/>
    <w:rsid w:val="2A271974"/>
    <w:rsid w:val="2B1B525F"/>
    <w:rsid w:val="2B67772B"/>
    <w:rsid w:val="2B9354BE"/>
    <w:rsid w:val="2C34652A"/>
    <w:rsid w:val="2CA607CC"/>
    <w:rsid w:val="2D2D1B82"/>
    <w:rsid w:val="2D9514CC"/>
    <w:rsid w:val="2E204D3E"/>
    <w:rsid w:val="2EAC14DA"/>
    <w:rsid w:val="2ED2163D"/>
    <w:rsid w:val="30D85774"/>
    <w:rsid w:val="31A96B20"/>
    <w:rsid w:val="320A3941"/>
    <w:rsid w:val="34363D54"/>
    <w:rsid w:val="354C5C15"/>
    <w:rsid w:val="368E4F3A"/>
    <w:rsid w:val="374223EF"/>
    <w:rsid w:val="37836779"/>
    <w:rsid w:val="37915DB0"/>
    <w:rsid w:val="38583252"/>
    <w:rsid w:val="387865A5"/>
    <w:rsid w:val="3A042590"/>
    <w:rsid w:val="3B7F74D9"/>
    <w:rsid w:val="3C1300E4"/>
    <w:rsid w:val="3CA3196D"/>
    <w:rsid w:val="3D1024B8"/>
    <w:rsid w:val="3D4564DA"/>
    <w:rsid w:val="3E586C14"/>
    <w:rsid w:val="4089175E"/>
    <w:rsid w:val="412055D7"/>
    <w:rsid w:val="41370777"/>
    <w:rsid w:val="417860EB"/>
    <w:rsid w:val="42210D0C"/>
    <w:rsid w:val="42405918"/>
    <w:rsid w:val="430020BB"/>
    <w:rsid w:val="44AB1E74"/>
    <w:rsid w:val="44FB62F2"/>
    <w:rsid w:val="45523D90"/>
    <w:rsid w:val="46DA42D1"/>
    <w:rsid w:val="47174AD8"/>
    <w:rsid w:val="47C473CB"/>
    <w:rsid w:val="485C33AF"/>
    <w:rsid w:val="485F7DEC"/>
    <w:rsid w:val="49065433"/>
    <w:rsid w:val="493F7D0D"/>
    <w:rsid w:val="4A7667FF"/>
    <w:rsid w:val="4AB540FE"/>
    <w:rsid w:val="4C2A24B6"/>
    <w:rsid w:val="4D670E74"/>
    <w:rsid w:val="4EAF1A9A"/>
    <w:rsid w:val="4FD813F4"/>
    <w:rsid w:val="503D7853"/>
    <w:rsid w:val="506230F3"/>
    <w:rsid w:val="513B16B5"/>
    <w:rsid w:val="527C6137"/>
    <w:rsid w:val="52B839CF"/>
    <w:rsid w:val="52CD1B0B"/>
    <w:rsid w:val="53AE6D3E"/>
    <w:rsid w:val="54554510"/>
    <w:rsid w:val="54720817"/>
    <w:rsid w:val="553D666E"/>
    <w:rsid w:val="55BD5DBD"/>
    <w:rsid w:val="57ED0C5F"/>
    <w:rsid w:val="5873640C"/>
    <w:rsid w:val="5B9E711E"/>
    <w:rsid w:val="5D0D4FF2"/>
    <w:rsid w:val="5D236F0C"/>
    <w:rsid w:val="5D4D7F22"/>
    <w:rsid w:val="5D5C14D4"/>
    <w:rsid w:val="5E040755"/>
    <w:rsid w:val="600F326F"/>
    <w:rsid w:val="60FD5117"/>
    <w:rsid w:val="61437022"/>
    <w:rsid w:val="61AD42AD"/>
    <w:rsid w:val="62654F8F"/>
    <w:rsid w:val="631A0FF0"/>
    <w:rsid w:val="6532437E"/>
    <w:rsid w:val="6640253F"/>
    <w:rsid w:val="669F6208"/>
    <w:rsid w:val="677E0081"/>
    <w:rsid w:val="69025600"/>
    <w:rsid w:val="69A54623"/>
    <w:rsid w:val="69D406F1"/>
    <w:rsid w:val="6CEC3E39"/>
    <w:rsid w:val="6CFA0CEE"/>
    <w:rsid w:val="6D0442D2"/>
    <w:rsid w:val="6D42578B"/>
    <w:rsid w:val="6DF40E20"/>
    <w:rsid w:val="6E1B0B21"/>
    <w:rsid w:val="6FE66282"/>
    <w:rsid w:val="700D18A1"/>
    <w:rsid w:val="72176FE3"/>
    <w:rsid w:val="72F22134"/>
    <w:rsid w:val="74643B18"/>
    <w:rsid w:val="75912D70"/>
    <w:rsid w:val="768F0EA0"/>
    <w:rsid w:val="78372D2A"/>
    <w:rsid w:val="79A342E9"/>
    <w:rsid w:val="7A126933"/>
    <w:rsid w:val="7B677639"/>
    <w:rsid w:val="7D1B0177"/>
    <w:rsid w:val="7FE4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afterAutospacing="0"/>
    </w:pPr>
  </w:style>
  <w:style w:type="paragraph" w:styleId="5">
    <w:name w:val="toc 3"/>
    <w:next w:val="1"/>
    <w:qFormat/>
    <w:uiPriority w:val="39"/>
    <w:pPr>
      <w:tabs>
        <w:tab w:val="right" w:leader="dot" w:pos="9214"/>
      </w:tabs>
      <w:snapToGrid w:val="0"/>
      <w:spacing w:line="288" w:lineRule="auto"/>
      <w:ind w:firstLine="567" w:firstLineChars="236"/>
    </w:pPr>
    <w:rPr>
      <w:rFonts w:ascii="Arial Unicode MS" w:hAnsi="Arial Unicode MS" w:eastAsia="宋体" w:cs="Times New Roman"/>
      <w:b/>
      <w:kern w:val="2"/>
      <w:sz w:val="24"/>
      <w:szCs w:val="24"/>
      <w:lang w:val="zh-CN" w:eastAsia="zh-CN" w:bidi="ar-SA"/>
    </w:rPr>
  </w:style>
  <w:style w:type="paragraph" w:styleId="6">
    <w:name w:val="Plain Text"/>
    <w:basedOn w:val="1"/>
    <w:qFormat/>
    <w:uiPriority w:val="0"/>
    <w:pPr>
      <w:adjustRightInd/>
      <w:spacing w:line="240" w:lineRule="auto"/>
      <w:textAlignment w:val="auto"/>
    </w:pPr>
    <w:rPr>
      <w:rFonts w:ascii="宋体" w:hAnsi="Courier New"/>
      <w:kern w:val="2"/>
      <w:sz w:val="24"/>
    </w:rPr>
  </w:style>
  <w:style w:type="paragraph" w:styleId="7">
    <w:name w:val="Body Text Indent 2"/>
    <w:basedOn w:val="1"/>
    <w:qFormat/>
    <w:uiPriority w:val="0"/>
    <w:pPr>
      <w:spacing w:after="120" w:line="480" w:lineRule="auto"/>
      <w:ind w:left="420" w:leftChars="200"/>
    </w:pPr>
  </w:style>
  <w:style w:type="paragraph" w:styleId="8">
    <w:name w:val="Balloon Text"/>
    <w:basedOn w:val="1"/>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left" w:pos="2100"/>
        <w:tab w:val="right" w:leader="dot" w:pos="9214"/>
      </w:tabs>
      <w:spacing w:line="300" w:lineRule="auto"/>
      <w:ind w:firstLine="283" w:firstLineChars="118"/>
    </w:pPr>
    <w:rPr>
      <w:rFonts w:ascii="Arial Unicode MS" w:hAnsi="Arial Unicode MS"/>
      <w:b/>
    </w:rPr>
  </w:style>
  <w:style w:type="paragraph" w:styleId="12">
    <w:name w:val="Body Text First Indent"/>
    <w:basedOn w:val="4"/>
    <w:autoRedefine/>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cs="Times New Roman"/>
    </w:rPr>
  </w:style>
  <w:style w:type="character" w:styleId="17">
    <w:name w:val="Hyperlink"/>
    <w:qFormat/>
    <w:uiPriority w:val="99"/>
    <w:rPr>
      <w:rFonts w:cs="Times New Roman"/>
      <w:color w:val="0000FF"/>
      <w:u w:val="single"/>
    </w:rPr>
  </w:style>
  <w:style w:type="paragraph" w:customStyle="1" w:styleId="18">
    <w:name w:val="正文 2"/>
    <w:basedOn w:val="1"/>
    <w:qFormat/>
    <w:uiPriority w:val="0"/>
    <w:pPr>
      <w:spacing w:line="360" w:lineRule="auto"/>
      <w:ind w:firstLine="200" w:firstLineChars="200"/>
      <w:jc w:val="left"/>
    </w:pPr>
    <w:rPr>
      <w:rFonts w:ascii="宋体" w:hAnsi="宋体"/>
      <w:sz w:val="24"/>
      <w:szCs w:val="3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正文 0"/>
    <w:basedOn w:val="18"/>
    <w:qFormat/>
    <w:uiPriority w:val="0"/>
    <w:pPr>
      <w:ind w:firstLine="0" w:firstLineChars="0"/>
    </w:pPr>
  </w:style>
  <w:style w:type="paragraph" w:customStyle="1" w:styleId="21">
    <w:name w:val="标书6-正文 Char"/>
    <w:basedOn w:val="1"/>
    <w:qFormat/>
    <w:uiPriority w:val="0"/>
    <w:pPr>
      <w:tabs>
        <w:tab w:val="left" w:pos="420"/>
      </w:tabs>
      <w:ind w:firstLine="482" w:firstLineChars="0"/>
    </w:pPr>
    <w:rPr>
      <w:kern w:val="0"/>
      <w:szCs w:val="20"/>
    </w:rPr>
  </w:style>
  <w:style w:type="paragraph" w:customStyle="1" w:styleId="22">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3">
    <w:name w:val="1.1.1.1"/>
    <w:basedOn w:val="1"/>
    <w:qFormat/>
    <w:uiPriority w:val="0"/>
    <w:pPr>
      <w:tabs>
        <w:tab w:val="left" w:pos="1134"/>
      </w:tabs>
      <w:adjustRightInd w:val="0"/>
      <w:spacing w:before="60" w:after="60" w:line="360" w:lineRule="atLeast"/>
      <w:ind w:left="1134" w:hanging="1134" w:firstLineChars="0"/>
      <w:textAlignment w:val="baseline"/>
    </w:pPr>
    <w:rPr>
      <w:rFonts w:ascii="Arial" w:hAnsi="Arial"/>
      <w:kern w:val="0"/>
      <w:szCs w:val="20"/>
    </w:rPr>
  </w:style>
  <w:style w:type="paragraph" w:customStyle="1" w:styleId="24">
    <w:name w:val="正文格式"/>
    <w:basedOn w:val="1"/>
    <w:qFormat/>
    <w:uiPriority w:val="0"/>
    <w:pPr>
      <w:topLinePunct/>
      <w:ind w:firstLine="420"/>
    </w:pPr>
    <w:rPr>
      <w:rFonts w:ascii="宋体" w:hAnsi="宋体"/>
      <w:bCs/>
    </w:rPr>
  </w:style>
  <w:style w:type="paragraph" w:customStyle="1" w:styleId="25">
    <w:name w:val="样式 样式 标题 2 + 段前: 0.5 行 段后: 0.5 行 + 首行缩进:  2 字符 段前: 0.5 行 段后: 0..."/>
    <w:basedOn w:val="1"/>
    <w:qFormat/>
    <w:uiPriority w:val="0"/>
    <w:pPr>
      <w:keepNext/>
      <w:keepLines/>
      <w:spacing w:beforeLines="50" w:afterLines="50" w:line="240" w:lineRule="auto"/>
      <w:jc w:val="left"/>
      <w:outlineLvl w:val="1"/>
    </w:pPr>
    <w:rPr>
      <w:rFonts w:eastAsia="黑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7780</Words>
  <Characters>9086</Characters>
  <Lines>0</Lines>
  <Paragraphs>0</Paragraphs>
  <TotalTime>50</TotalTime>
  <ScaleCrop>false</ScaleCrop>
  <LinksUpToDate>false</LinksUpToDate>
  <CharactersWithSpaces>9424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2025-06-25T02:45:00Z</dcterms:created>
  <dc:creator>WPS_1684803641</dc:creator>
  <cp:lastModifiedBy>负重前行</cp:lastModifiedBy>
  <dcterms:modified xsi:type="dcterms:W3CDTF">2025-08-07T07:12:20Z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AE1994AD81014F53B2850F47F3388BAF_13</vt:lpwstr>
  </property>
  <property fmtid="{D5CDD505-2E9C-101B-9397-08002B2CF9AE}" pid="4" name="KSOTemplateDocerSaveRecord">
    <vt:lpwstr>eyJoZGlkIjoiNjhhYjZjMjYzYzYyZjdmMTE3ZTZiMzIyZjU3NjU4OTIiLCJ1c2VySWQiOiIzODA0NjA1MTMifQ==</vt:lpwstr>
  </property>
</Properties>
</file>