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897BF">
      <w:pPr>
        <w:pStyle w:val="18"/>
        <w:ind w:firstLine="0"/>
        <w:jc w:val="center"/>
        <w:rPr>
          <w:rFonts w:ascii="宋体" w:hAnsi="宋体"/>
          <w:b/>
          <w:sz w:val="48"/>
          <w:szCs w:val="48"/>
        </w:rPr>
      </w:pPr>
      <w:bookmarkStart w:id="0" w:name="_Toc15804"/>
      <w:r>
        <w:rPr>
          <w:rFonts w:hint="eastAsia" w:ascii="宋体" w:hAnsi="宋体"/>
          <w:b/>
          <w:sz w:val="48"/>
          <w:szCs w:val="48"/>
        </w:rPr>
        <w:t>高粱冲光伏发电项目光伏场区交直流一体化电源采购项目</w:t>
      </w:r>
    </w:p>
    <w:p w14:paraId="606B8D74">
      <w:pPr>
        <w:pStyle w:val="18"/>
        <w:ind w:firstLine="0"/>
        <w:rPr>
          <w:rFonts w:ascii="宋体" w:hAnsi="宋体"/>
          <w:b/>
          <w:sz w:val="52"/>
          <w:szCs w:val="52"/>
        </w:rPr>
      </w:pPr>
    </w:p>
    <w:p w14:paraId="65AB21F5">
      <w:pPr>
        <w:pStyle w:val="18"/>
        <w:ind w:firstLine="0"/>
        <w:jc w:val="center"/>
        <w:rPr>
          <w:rFonts w:ascii="宋体" w:hAnsi="宋体"/>
          <w:b/>
          <w:sz w:val="52"/>
          <w:szCs w:val="52"/>
        </w:rPr>
      </w:pPr>
    </w:p>
    <w:p w14:paraId="5429BB73">
      <w:pPr>
        <w:pStyle w:val="18"/>
        <w:ind w:firstLine="0"/>
        <w:jc w:val="center"/>
        <w:rPr>
          <w:rFonts w:hint="eastAsia" w:ascii="宋体" w:hAnsi="宋体" w:eastAsia="仿宋"/>
          <w:b/>
          <w:sz w:val="84"/>
          <w:szCs w:val="84"/>
          <w:lang w:val="en-US" w:eastAsia="zh-CN"/>
        </w:rPr>
      </w:pPr>
      <w:r>
        <w:rPr>
          <w:rFonts w:hint="eastAsia" w:ascii="仿宋" w:hAnsi="仿宋" w:eastAsia="仿宋" w:cs="仿宋"/>
          <w:b/>
          <w:bCs/>
          <w:color w:val="auto"/>
          <w:sz w:val="72"/>
          <w:szCs w:val="72"/>
          <w:highlight w:val="none"/>
        </w:rPr>
        <w:t>询</w:t>
      </w:r>
      <w:r>
        <w:rPr>
          <w:rFonts w:hint="eastAsia" w:ascii="仿宋" w:hAnsi="仿宋" w:eastAsia="仿宋" w:cs="仿宋"/>
          <w:b/>
          <w:bCs/>
          <w:color w:val="auto"/>
          <w:sz w:val="72"/>
          <w:szCs w:val="72"/>
          <w:highlight w:val="none"/>
          <w:lang w:val="en-US" w:eastAsia="zh-CN"/>
        </w:rPr>
        <w:t>比</w:t>
      </w:r>
      <w:r>
        <w:rPr>
          <w:rFonts w:hint="eastAsia" w:ascii="仿宋" w:hAnsi="仿宋" w:eastAsia="仿宋" w:cs="仿宋"/>
          <w:b/>
          <w:bCs/>
          <w:color w:val="auto"/>
          <w:sz w:val="72"/>
          <w:szCs w:val="72"/>
          <w:highlight w:val="none"/>
        </w:rPr>
        <w:t>价</w:t>
      </w:r>
      <w:r>
        <w:rPr>
          <w:rFonts w:hint="eastAsia" w:ascii="仿宋" w:hAnsi="仿宋" w:eastAsia="仿宋" w:cs="仿宋"/>
          <w:b/>
          <w:bCs/>
          <w:color w:val="auto"/>
          <w:sz w:val="72"/>
          <w:szCs w:val="72"/>
          <w:highlight w:val="none"/>
          <w:lang w:eastAsia="zh-CN"/>
        </w:rPr>
        <w:t>邀请函</w:t>
      </w:r>
    </w:p>
    <w:p w14:paraId="7319DA82">
      <w:pPr>
        <w:pStyle w:val="18"/>
        <w:ind w:firstLine="0"/>
        <w:jc w:val="center"/>
        <w:rPr>
          <w:rFonts w:ascii="宋体" w:hAnsi="宋体"/>
        </w:rPr>
      </w:pPr>
    </w:p>
    <w:p w14:paraId="6621BFDE">
      <w:pPr>
        <w:pStyle w:val="18"/>
        <w:ind w:firstLine="0"/>
        <w:jc w:val="center"/>
        <w:rPr>
          <w:rFonts w:ascii="宋体" w:hAnsi="宋体"/>
          <w:b/>
          <w:sz w:val="36"/>
        </w:rPr>
      </w:pPr>
      <w:r>
        <w:drawing>
          <wp:inline distT="0" distB="0" distL="114300" distR="114300">
            <wp:extent cx="2145030" cy="2108835"/>
            <wp:effectExtent l="0" t="0" r="1270" b="1206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2145030" cy="2108835"/>
                    </a:xfrm>
                    <a:prstGeom prst="rect">
                      <a:avLst/>
                    </a:prstGeom>
                    <a:noFill/>
                    <a:ln>
                      <a:noFill/>
                    </a:ln>
                  </pic:spPr>
                </pic:pic>
              </a:graphicData>
            </a:graphic>
          </wp:inline>
        </w:drawing>
      </w:r>
    </w:p>
    <w:p w14:paraId="4823A0E9">
      <w:pPr>
        <w:pStyle w:val="19"/>
        <w:ind w:firstLine="0"/>
        <w:rPr>
          <w:rFonts w:ascii="宋体" w:hAnsi="宋体"/>
          <w:sz w:val="18"/>
        </w:rPr>
      </w:pPr>
    </w:p>
    <w:p w14:paraId="08E1BDE0">
      <w:pPr>
        <w:pStyle w:val="19"/>
        <w:ind w:firstLine="0"/>
        <w:jc w:val="center"/>
        <w:rPr>
          <w:rFonts w:ascii="宋体" w:hAnsi="宋体"/>
          <w:sz w:val="18"/>
        </w:rPr>
      </w:pPr>
    </w:p>
    <w:p w14:paraId="7BE5FAC1">
      <w:pPr>
        <w:pStyle w:val="19"/>
        <w:ind w:firstLine="0"/>
        <w:jc w:val="center"/>
        <w:rPr>
          <w:rFonts w:ascii="宋体" w:hAnsi="宋体"/>
          <w:sz w:val="18"/>
        </w:rPr>
      </w:pPr>
    </w:p>
    <w:p w14:paraId="549F3A2F">
      <w:pPr>
        <w:pStyle w:val="19"/>
        <w:ind w:firstLine="0"/>
        <w:jc w:val="center"/>
        <w:rPr>
          <w:rFonts w:ascii="宋体" w:hAnsi="宋体"/>
          <w:sz w:val="18"/>
        </w:rPr>
      </w:pPr>
    </w:p>
    <w:p w14:paraId="6F42F20A">
      <w:pPr>
        <w:pStyle w:val="19"/>
        <w:ind w:firstLine="0"/>
        <w:jc w:val="center"/>
        <w:rPr>
          <w:rFonts w:ascii="宋体" w:hAnsi="宋体"/>
          <w:sz w:val="18"/>
        </w:rPr>
      </w:pPr>
    </w:p>
    <w:p w14:paraId="6F8895C8">
      <w:pPr>
        <w:pStyle w:val="19"/>
        <w:ind w:firstLine="0"/>
        <w:jc w:val="center"/>
        <w:rPr>
          <w:rFonts w:ascii="宋体" w:hAnsi="宋体"/>
          <w:sz w:val="18"/>
        </w:rPr>
      </w:pPr>
    </w:p>
    <w:p w14:paraId="26B69CD1">
      <w:pPr>
        <w:pStyle w:val="19"/>
        <w:ind w:firstLine="0"/>
        <w:jc w:val="center"/>
        <w:rPr>
          <w:rFonts w:hint="eastAsia" w:ascii="宋体" w:hAnsi="宋体" w:eastAsia="宋体"/>
          <w:b/>
          <w:sz w:val="30"/>
          <w:szCs w:val="30"/>
          <w:lang w:eastAsia="zh-CN"/>
        </w:rPr>
      </w:pPr>
      <w:r>
        <w:rPr>
          <w:rFonts w:hint="eastAsia" w:ascii="宋体" w:hAnsi="宋体"/>
          <w:b/>
          <w:spacing w:val="225"/>
          <w:kern w:val="0"/>
          <w:sz w:val="30"/>
          <w:szCs w:val="30"/>
          <w:fitText w:val="1803" w:id="1125260958"/>
          <w:lang w:eastAsia="zh-CN"/>
        </w:rPr>
        <w:t>采购</w:t>
      </w:r>
      <w:r>
        <w:rPr>
          <w:rFonts w:hint="eastAsia" w:ascii="宋体" w:hAnsi="宋体"/>
          <w:b/>
          <w:spacing w:val="1"/>
          <w:kern w:val="0"/>
          <w:sz w:val="30"/>
          <w:szCs w:val="30"/>
          <w:fitText w:val="1803" w:id="1125260958"/>
        </w:rPr>
        <w:t>人</w:t>
      </w:r>
      <w:r>
        <w:rPr>
          <w:rFonts w:hint="eastAsia" w:ascii="宋体" w:hAnsi="宋体"/>
          <w:b/>
          <w:sz w:val="30"/>
          <w:szCs w:val="30"/>
        </w:rPr>
        <w:t>：</w:t>
      </w:r>
      <w:r>
        <w:rPr>
          <w:rFonts w:hint="eastAsia" w:ascii="宋体" w:hAnsi="宋体"/>
          <w:b/>
          <w:sz w:val="30"/>
          <w:szCs w:val="30"/>
          <w:lang w:eastAsia="zh-CN"/>
        </w:rPr>
        <w:t>云南朔铭电力工程有限公司</w:t>
      </w:r>
    </w:p>
    <w:p w14:paraId="373D456D">
      <w:pPr>
        <w:pStyle w:val="19"/>
        <w:spacing w:before="240"/>
        <w:ind w:firstLine="0"/>
        <w:jc w:val="center"/>
        <w:rPr>
          <w:rFonts w:hint="eastAsia" w:ascii="宋体" w:hAnsi="宋体"/>
          <w:b/>
          <w:sz w:val="28"/>
          <w:szCs w:val="28"/>
        </w:rPr>
      </w:pPr>
      <w:r>
        <w:rPr>
          <w:rFonts w:hint="eastAsia" w:ascii="宋体" w:hAnsi="宋体"/>
          <w:b/>
          <w:sz w:val="28"/>
          <w:szCs w:val="28"/>
        </w:rPr>
        <w:t>二〇二</w:t>
      </w:r>
      <w:r>
        <w:rPr>
          <w:rFonts w:hint="eastAsia" w:ascii="宋体" w:hAnsi="宋体"/>
          <w:b/>
          <w:sz w:val="28"/>
          <w:szCs w:val="28"/>
          <w:lang w:eastAsia="zh-CN"/>
        </w:rPr>
        <w:t>五</w:t>
      </w:r>
      <w:r>
        <w:rPr>
          <w:rFonts w:hint="eastAsia" w:ascii="宋体" w:hAnsi="宋体"/>
          <w:b/>
          <w:sz w:val="28"/>
          <w:szCs w:val="28"/>
        </w:rPr>
        <w:t>年</w:t>
      </w:r>
      <w:r>
        <w:rPr>
          <w:rFonts w:hint="eastAsia" w:ascii="宋体" w:hAnsi="宋体"/>
          <w:b/>
          <w:sz w:val="28"/>
          <w:szCs w:val="28"/>
          <w:lang w:eastAsia="zh-CN"/>
        </w:rPr>
        <w:t>七</w:t>
      </w:r>
      <w:r>
        <w:rPr>
          <w:rFonts w:hint="eastAsia" w:ascii="宋体" w:hAnsi="宋体"/>
          <w:b/>
          <w:sz w:val="28"/>
          <w:szCs w:val="28"/>
        </w:rPr>
        <w:t>月</w:t>
      </w:r>
    </w:p>
    <w:p w14:paraId="1AF37C9B">
      <w:pPr>
        <w:pStyle w:val="3"/>
        <w:pageBreakBefore w:val="0"/>
        <w:numPr>
          <w:ilvl w:val="0"/>
          <w:numId w:val="0"/>
        </w:numPr>
        <w:kinsoku/>
        <w:topLinePunct w:val="0"/>
        <w:bidi w:val="0"/>
        <w:spacing w:before="0" w:after="0" w:line="360" w:lineRule="auto"/>
        <w:ind w:leftChars="0"/>
        <w:jc w:val="center"/>
        <w:rPr>
          <w:rFonts w:hint="eastAsia" w:ascii="宋体" w:hAnsi="宋体" w:eastAsia="宋体" w:cs="宋体"/>
          <w:color w:val="auto"/>
          <w:highlight w:val="none"/>
        </w:rPr>
      </w:pPr>
    </w:p>
    <w:p w14:paraId="0F2ABF42">
      <w:pPr>
        <w:pStyle w:val="3"/>
        <w:pageBreakBefore w:val="0"/>
        <w:numPr>
          <w:ilvl w:val="0"/>
          <w:numId w:val="0"/>
        </w:numPr>
        <w:kinsoku/>
        <w:topLinePunct w:val="0"/>
        <w:bidi w:val="0"/>
        <w:spacing w:before="0" w:after="0" w:line="360" w:lineRule="auto"/>
        <w:ind w:leftChars="0"/>
        <w:jc w:val="center"/>
        <w:rPr>
          <w:rFonts w:hint="eastAsia" w:ascii="宋体" w:hAnsi="宋体" w:eastAsia="宋体" w:cs="宋体"/>
          <w:color w:val="auto"/>
          <w:highlight w:val="none"/>
        </w:rPr>
      </w:pPr>
    </w:p>
    <w:p w14:paraId="107E209C">
      <w:pPr>
        <w:pStyle w:val="3"/>
        <w:pageBreakBefore w:val="0"/>
        <w:numPr>
          <w:ilvl w:val="0"/>
          <w:numId w:val="0"/>
        </w:numPr>
        <w:kinsoku/>
        <w:topLinePunct w:val="0"/>
        <w:bidi w:val="0"/>
        <w:spacing w:before="0" w:after="0" w:line="360" w:lineRule="auto"/>
        <w:ind w:leftChars="0"/>
        <w:jc w:val="center"/>
        <w:rPr>
          <w:rFonts w:hint="eastAsia" w:ascii="宋体" w:hAnsi="宋体" w:eastAsia="宋体" w:cs="宋体"/>
          <w:color w:val="auto"/>
          <w:highlight w:val="none"/>
        </w:rPr>
      </w:pPr>
      <w:r>
        <w:rPr>
          <w:rFonts w:hint="eastAsia" w:ascii="宋体" w:hAnsi="宋体" w:eastAsia="宋体" w:cs="宋体"/>
          <w:color w:val="auto"/>
          <w:highlight w:val="none"/>
        </w:rPr>
        <w:t>询</w:t>
      </w:r>
      <w:r>
        <w:rPr>
          <w:rFonts w:hint="eastAsia" w:ascii="宋体" w:hAnsi="宋体" w:eastAsia="宋体" w:cs="宋体"/>
          <w:color w:val="auto"/>
          <w:highlight w:val="none"/>
          <w:lang w:val="en-US" w:eastAsia="zh-CN"/>
        </w:rPr>
        <w:t>比</w:t>
      </w:r>
      <w:r>
        <w:rPr>
          <w:rFonts w:hint="eastAsia" w:ascii="宋体" w:hAnsi="宋体" w:eastAsia="宋体" w:cs="宋体"/>
          <w:color w:val="auto"/>
          <w:highlight w:val="none"/>
        </w:rPr>
        <w:t>价邀请函</w:t>
      </w:r>
      <w:bookmarkEnd w:id="0"/>
    </w:p>
    <w:p w14:paraId="0177540A">
      <w:pPr>
        <w:pStyle w:val="15"/>
        <w:pageBreakBefore w:val="0"/>
        <w:kinsoku/>
        <w:topLinePunct w:val="0"/>
        <w:bidi w:val="0"/>
        <w:spacing w:line="360" w:lineRule="auto"/>
        <w:ind w:firstLine="0" w:firstLineChars="0"/>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各</w:t>
      </w:r>
      <w:r>
        <w:rPr>
          <w:rFonts w:hint="eastAsia" w:ascii="宋体" w:hAnsi="宋体" w:eastAsia="宋体" w:cs="宋体"/>
          <w:b/>
          <w:color w:val="auto"/>
          <w:sz w:val="30"/>
          <w:highlight w:val="none"/>
          <w:lang w:val="en-US" w:eastAsia="zh-CN"/>
        </w:rPr>
        <w:t>受邀</w:t>
      </w:r>
      <w:r>
        <w:rPr>
          <w:rFonts w:hint="eastAsia" w:ascii="宋体" w:hAnsi="宋体" w:eastAsia="宋体" w:cs="宋体"/>
          <w:b/>
          <w:color w:val="auto"/>
          <w:sz w:val="30"/>
          <w:highlight w:val="none"/>
        </w:rPr>
        <w:t>报价单位：</w:t>
      </w:r>
    </w:p>
    <w:p w14:paraId="23870A23">
      <w:pPr>
        <w:pStyle w:val="15"/>
        <w:pageBreakBefore w:val="0"/>
        <w:kinsoku/>
        <w:topLinePunct w:val="0"/>
        <w:bidi w:val="0"/>
        <w:spacing w:line="360" w:lineRule="auto"/>
        <w:ind w:firstLine="48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云南朔铭电力工程有限公司</w:t>
      </w:r>
      <w:r>
        <w:rPr>
          <w:rFonts w:hint="eastAsia" w:ascii="宋体" w:hAnsi="宋体" w:eastAsia="宋体" w:cs="宋体"/>
          <w:color w:val="auto"/>
          <w:sz w:val="24"/>
          <w:highlight w:val="none"/>
        </w:rPr>
        <w:t>（以下简称“采购人”），以邀请询</w:t>
      </w:r>
      <w:r>
        <w:rPr>
          <w:rFonts w:hint="eastAsia" w:ascii="宋体" w:hAnsi="宋体" w:eastAsia="宋体" w:cs="宋体"/>
          <w:color w:val="auto"/>
          <w:sz w:val="24"/>
          <w:highlight w:val="none"/>
          <w:lang w:val="en-US" w:eastAsia="zh-CN"/>
        </w:rPr>
        <w:t>比</w:t>
      </w:r>
      <w:r>
        <w:rPr>
          <w:rFonts w:hint="eastAsia" w:ascii="宋体" w:hAnsi="宋体" w:eastAsia="宋体" w:cs="宋体"/>
          <w:color w:val="auto"/>
          <w:sz w:val="24"/>
          <w:highlight w:val="none"/>
        </w:rPr>
        <w:t>价方式</w:t>
      </w:r>
      <w:r>
        <w:rPr>
          <w:rFonts w:hint="eastAsia" w:ascii="宋体" w:hAnsi="宋体" w:eastAsia="宋体" w:cs="宋体"/>
          <w:color w:val="auto"/>
          <w:sz w:val="24"/>
          <w:highlight w:val="none"/>
          <w:lang w:val="en-US" w:eastAsia="zh-CN"/>
        </w:rPr>
        <w:t>对</w:t>
      </w:r>
      <w:r>
        <w:rPr>
          <w:rFonts w:hint="eastAsia" w:ascii="宋体" w:hAnsi="宋体" w:eastAsia="宋体" w:cs="宋体"/>
          <w:color w:val="auto"/>
          <w:sz w:val="24"/>
          <w:highlight w:val="none"/>
          <w:u w:val="single"/>
          <w:lang w:val="en-US" w:eastAsia="zh-CN"/>
        </w:rPr>
        <w:t>高粱冲光伏发电项目</w:t>
      </w:r>
      <w:r>
        <w:rPr>
          <w:rFonts w:hint="eastAsia" w:ascii="宋体" w:hAnsi="宋体" w:eastAsia="宋体" w:cs="宋体"/>
          <w:b w:val="0"/>
          <w:bCs w:val="0"/>
          <w:i w:val="0"/>
          <w:iCs w:val="0"/>
          <w:color w:val="000000"/>
          <w:kern w:val="0"/>
          <w:sz w:val="24"/>
          <w:szCs w:val="24"/>
          <w:u w:val="single"/>
          <w:lang w:val="en-US" w:eastAsia="zh-CN" w:bidi="ar"/>
        </w:rPr>
        <w:t>交直流一体化电源</w:t>
      </w:r>
      <w:r>
        <w:rPr>
          <w:rFonts w:hint="eastAsia" w:ascii="宋体" w:hAnsi="宋体" w:eastAsia="宋体" w:cs="宋体"/>
          <w:color w:val="auto"/>
          <w:sz w:val="24"/>
          <w:highlight w:val="none"/>
          <w:u w:val="single"/>
          <w:lang w:val="en-US" w:eastAsia="zh-CN"/>
        </w:rPr>
        <w:t>采购项目</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所需的</w:t>
      </w:r>
      <w:r>
        <w:rPr>
          <w:rFonts w:hint="eastAsia" w:ascii="宋体" w:hAnsi="宋体" w:eastAsia="宋体" w:cs="宋体"/>
          <w:b w:val="0"/>
          <w:bCs w:val="0"/>
          <w:i w:val="0"/>
          <w:iCs w:val="0"/>
          <w:color w:val="000000"/>
          <w:kern w:val="0"/>
          <w:sz w:val="24"/>
          <w:szCs w:val="24"/>
          <w:u w:val="single"/>
          <w:lang w:val="en-US" w:eastAsia="zh-CN" w:bidi="ar"/>
        </w:rPr>
        <w:t>交直流一体化电源</w:t>
      </w:r>
      <w:r>
        <w:rPr>
          <w:rFonts w:hint="eastAsia" w:ascii="宋体" w:hAnsi="宋体" w:eastAsia="宋体" w:cs="宋体"/>
          <w:color w:val="auto"/>
          <w:highlight w:val="none"/>
        </w:rPr>
        <w:t>进行采购，项目资金为</w:t>
      </w:r>
      <w:r>
        <w:rPr>
          <w:rFonts w:hint="eastAsia" w:cs="宋体"/>
          <w:color w:val="auto"/>
          <w:highlight w:val="none"/>
          <w:lang w:val="en-US" w:eastAsia="zh-CN"/>
        </w:rPr>
        <w:t>材料</w:t>
      </w:r>
      <w:r>
        <w:rPr>
          <w:rFonts w:hint="eastAsia" w:ascii="宋体" w:hAnsi="宋体" w:eastAsia="宋体" w:cs="宋体"/>
          <w:color w:val="auto"/>
          <w:highlight w:val="none"/>
        </w:rPr>
        <w:t>款，现邀请你单位参加本项目报价</w:t>
      </w:r>
      <w:r>
        <w:rPr>
          <w:rFonts w:hint="eastAsia" w:ascii="宋体" w:hAnsi="宋体" w:eastAsia="宋体" w:cs="宋体"/>
          <w:color w:val="auto"/>
          <w:highlight w:val="none"/>
          <w:lang w:eastAsia="zh-CN"/>
        </w:rPr>
        <w:t>。</w:t>
      </w:r>
    </w:p>
    <w:p w14:paraId="14615CCF">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bookmarkStart w:id="1" w:name="_Toc485136181"/>
      <w:r>
        <w:rPr>
          <w:rFonts w:hint="eastAsia" w:ascii="宋体" w:hAnsi="宋体" w:eastAsia="宋体" w:cs="宋体"/>
          <w:color w:val="auto"/>
          <w:sz w:val="28"/>
          <w:szCs w:val="28"/>
          <w:highlight w:val="none"/>
          <w:lang w:val="en-US" w:eastAsia="zh-CN"/>
        </w:rPr>
        <w:t>一、项目概况及采购</w:t>
      </w:r>
      <w:bookmarkEnd w:id="1"/>
      <w:r>
        <w:rPr>
          <w:rFonts w:hint="eastAsia" w:ascii="宋体" w:hAnsi="宋体" w:eastAsia="宋体" w:cs="宋体"/>
          <w:color w:val="auto"/>
          <w:sz w:val="28"/>
          <w:szCs w:val="28"/>
          <w:highlight w:val="none"/>
          <w:lang w:val="en-US" w:eastAsia="zh-CN"/>
        </w:rPr>
        <w:t>范围</w:t>
      </w:r>
    </w:p>
    <w:p w14:paraId="03340E2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720" w:firstLineChars="3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1、项目概况</w:t>
      </w:r>
    </w:p>
    <w:p w14:paraId="5CFCFF59">
      <w:pPr>
        <w:pStyle w:val="15"/>
        <w:pageBreakBefore w:val="0"/>
        <w:kinsoku/>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云南电建新能源开发有限公司高粱冲光伏发电项目位于云南省玉溪市新平县。项目建设 17 个光伏发电子方阵，本工程交流侧容量为 50MW，直流侧容量为 61.72MWp，共布置 710Wp 单晶硅 N 型光伏组件86930 块，共 3104个组串，配置逆变器 157台，共有 17 个光伏方阵，通过 2 回 35kV 集电线路汇集到鲁奎山 110kV 变电站。项目总用地总面积 84.34 公顷，其中开关站占地 </w:t>
      </w:r>
      <w:r>
        <w:rPr>
          <w:rFonts w:hint="eastAsia" w:cs="宋体"/>
          <w:color w:val="auto"/>
          <w:kern w:val="2"/>
          <w:sz w:val="24"/>
          <w:szCs w:val="24"/>
          <w:highlight w:val="none"/>
          <w:lang w:val="en-US" w:eastAsia="zh-CN" w:bidi="ar-SA"/>
        </w:rPr>
        <w:t>7760</w:t>
      </w:r>
      <w:r>
        <w:rPr>
          <w:rFonts w:hint="eastAsia" w:ascii="宋体" w:hAnsi="宋体" w:eastAsia="宋体" w:cs="宋体"/>
          <w:color w:val="auto"/>
          <w:kern w:val="2"/>
          <w:sz w:val="24"/>
          <w:szCs w:val="24"/>
          <w:highlight w:val="none"/>
          <w:lang w:val="en-US" w:eastAsia="zh-CN" w:bidi="ar-SA"/>
        </w:rPr>
        <w:t>㎡，光伏阵列占地 690195㎡。</w:t>
      </w:r>
    </w:p>
    <w:p w14:paraId="5040612A">
      <w:pPr>
        <w:pStyle w:val="15"/>
        <w:pageBreakBefore w:val="0"/>
        <w:numPr>
          <w:ilvl w:val="0"/>
          <w:numId w:val="2"/>
        </w:numPr>
        <w:kinsoku/>
        <w:topLinePunct w:val="0"/>
        <w:bidi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采购范围</w:t>
      </w:r>
    </w:p>
    <w:tbl>
      <w:tblPr>
        <w:tblStyle w:val="11"/>
        <w:tblW w:w="0" w:type="auto"/>
        <w:tblInd w:w="-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5"/>
        <w:gridCol w:w="1955"/>
        <w:gridCol w:w="2209"/>
        <w:gridCol w:w="818"/>
        <w:gridCol w:w="991"/>
        <w:gridCol w:w="1891"/>
        <w:gridCol w:w="1259"/>
      </w:tblGrid>
      <w:tr w14:paraId="7690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C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D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2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E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2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D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招标限价（元）</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E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BE7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9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C1A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直流电源柜</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F171">
            <w:pPr>
              <w:keepNext w:val="0"/>
              <w:keepLines w:val="0"/>
              <w:widowControl/>
              <w:suppressLineNumbers w:val="0"/>
              <w:jc w:val="center"/>
              <w:textAlignment w:val="center"/>
              <w:rPr>
                <w:rFonts w:hint="default" w:eastAsia="宋体"/>
                <w:lang w:val="en-US" w:eastAsia="zh-CN"/>
              </w:rPr>
            </w:pPr>
            <w:r>
              <w:rPr>
                <w:rFonts w:hint="eastAsia" w:ascii="楷体" w:hAnsi="楷体" w:eastAsia="楷体" w:cs="楷体"/>
                <w:i w:val="0"/>
                <w:iCs w:val="0"/>
                <w:color w:val="000000"/>
                <w:kern w:val="0"/>
                <w:sz w:val="20"/>
                <w:szCs w:val="20"/>
                <w:u w:val="none"/>
                <w:lang w:val="en-US" w:eastAsia="zh-CN" w:bidi="ar"/>
              </w:rPr>
              <w:t>SHZ-GZDW-200Ah/220V</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D49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面</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805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1</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E8117">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21000.00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F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375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27E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203D">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直流馈线柜</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8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 w:hAnsi="楷体" w:eastAsia="楷体" w:cs="楷体"/>
                <w:i w:val="0"/>
                <w:iCs w:val="0"/>
                <w:color w:val="000000"/>
                <w:kern w:val="0"/>
                <w:sz w:val="20"/>
                <w:szCs w:val="20"/>
                <w:u w:val="none"/>
                <w:lang w:val="en-US" w:eastAsia="zh-CN" w:bidi="ar"/>
              </w:rPr>
              <w:t>SHZ-GZDW-200Ah/220V</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EED3">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面</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D4D3">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1</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40A8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4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CC0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3F6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6C2E">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通信电源屏</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3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 w:hAnsi="楷体" w:eastAsia="楷体" w:cs="楷体"/>
                <w:i w:val="0"/>
                <w:iCs w:val="0"/>
                <w:color w:val="000000"/>
                <w:kern w:val="0"/>
                <w:sz w:val="20"/>
                <w:szCs w:val="20"/>
                <w:u w:val="none"/>
                <w:lang w:val="en-US" w:eastAsia="zh-CN" w:bidi="ar"/>
              </w:rPr>
              <w:t>SHZ-GZDW-48V</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DA6A">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面</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7C74">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1</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B07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9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418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852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320F">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UPS电源柜</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D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 w:hAnsi="楷体" w:eastAsia="楷体" w:cs="楷体"/>
                <w:i w:val="0"/>
                <w:iCs w:val="0"/>
                <w:color w:val="000000"/>
                <w:kern w:val="0"/>
                <w:sz w:val="20"/>
                <w:szCs w:val="20"/>
                <w:u w:val="none"/>
                <w:lang w:val="en-US" w:eastAsia="zh-CN" w:bidi="ar"/>
              </w:rPr>
              <w:t>SHZ-GZDW-U7.5K/220V</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0B25">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面</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87D4">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2</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EE8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B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4E3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5A1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2227">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电池柜</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2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 w:hAnsi="楷体" w:eastAsia="楷体" w:cs="楷体"/>
                <w:i w:val="0"/>
                <w:iCs w:val="0"/>
                <w:color w:val="000000"/>
                <w:kern w:val="0"/>
                <w:sz w:val="20"/>
                <w:szCs w:val="20"/>
                <w:u w:val="none"/>
                <w:lang w:val="en-US" w:eastAsia="zh-CN" w:bidi="ar"/>
              </w:rPr>
              <w:t>SHZ-GZDW-200Ah/220V    (2V200AH104只)</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20F9">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面</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6288">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2</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A48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A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6CC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90C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4528">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应急电源照明柜</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0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 w:hAnsi="楷体" w:eastAsia="楷体" w:cs="楷体"/>
                <w:i w:val="0"/>
                <w:iCs w:val="0"/>
                <w:color w:val="000000"/>
                <w:kern w:val="0"/>
                <w:sz w:val="20"/>
                <w:szCs w:val="20"/>
                <w:u w:val="none"/>
                <w:lang w:val="en-US" w:eastAsia="zh-CN" w:bidi="ar"/>
              </w:rPr>
              <w:t>SHZ-GZDW-N3K/220V</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D77E">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面</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DDCF">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1</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04A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9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C07B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777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6B88">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放电仪</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DA4D">
            <w:pPr>
              <w:jc w:val="center"/>
              <w:rPr>
                <w:rFonts w:hint="eastAsia" w:ascii="宋体" w:hAnsi="宋体" w:eastAsia="宋体" w:cs="宋体"/>
                <w:i w:val="0"/>
                <w:iCs w:val="0"/>
                <w:color w:val="000000"/>
                <w:sz w:val="24"/>
                <w:szCs w:val="24"/>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C32A">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台</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F2B4">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1</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D9B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C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779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1C6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6578">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包装费</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781F">
            <w:pPr>
              <w:jc w:val="center"/>
              <w:rPr>
                <w:rFonts w:hint="eastAsia" w:ascii="宋体" w:hAnsi="宋体" w:eastAsia="宋体" w:cs="宋体"/>
                <w:i w:val="0"/>
                <w:iCs w:val="0"/>
                <w:color w:val="000000"/>
                <w:sz w:val="24"/>
                <w:szCs w:val="24"/>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0835">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面</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CC4A">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8</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496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2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2DB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33C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AFB9">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调试费</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5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B0CE">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次</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A279">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1</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8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4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E2C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1F04">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BBF7">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运输费</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4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E487">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次</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AAB5">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4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3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14:paraId="67B0E955">
      <w:pPr>
        <w:pStyle w:val="15"/>
        <w:pageBreakBefore w:val="0"/>
        <w:numPr>
          <w:ilvl w:val="0"/>
          <w:numId w:val="0"/>
        </w:numPr>
        <w:kinsoku/>
        <w:topLinePunct w:val="0"/>
        <w:bidi w:val="0"/>
        <w:spacing w:line="360" w:lineRule="auto"/>
        <w:rPr>
          <w:rFonts w:hint="eastAsia" w:ascii="宋体" w:hAnsi="宋体" w:eastAsia="宋体" w:cs="宋体"/>
          <w:color w:val="auto"/>
          <w:sz w:val="24"/>
          <w:highlight w:val="none"/>
          <w:lang w:val="en-US" w:eastAsia="zh-CN"/>
        </w:rPr>
      </w:pPr>
    </w:p>
    <w:p w14:paraId="6DDB4CAC">
      <w:pPr>
        <w:pStyle w:val="15"/>
        <w:pageBreakBefore w:val="0"/>
        <w:kinsoku/>
        <w:topLinePunct w:val="0"/>
        <w:bidi w:val="0"/>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备注：工程量为</w:t>
      </w:r>
      <w:r>
        <w:rPr>
          <w:rFonts w:hint="eastAsia" w:cs="宋体"/>
          <w:color w:val="auto"/>
          <w:sz w:val="24"/>
          <w:highlight w:val="none"/>
          <w:lang w:val="en-US" w:eastAsia="zh-CN"/>
        </w:rPr>
        <w:t>单项工程</w:t>
      </w:r>
      <w:r>
        <w:rPr>
          <w:rFonts w:hint="eastAsia" w:ascii="宋体" w:hAnsi="宋体" w:eastAsia="宋体" w:cs="宋体"/>
          <w:color w:val="auto"/>
          <w:sz w:val="24"/>
          <w:highlight w:val="none"/>
          <w:lang w:val="en-US" w:eastAsia="zh-CN"/>
        </w:rPr>
        <w:t>，</w:t>
      </w:r>
      <w:r>
        <w:rPr>
          <w:rFonts w:hint="eastAsia" w:cs="宋体"/>
          <w:color w:val="auto"/>
          <w:sz w:val="24"/>
          <w:highlight w:val="none"/>
          <w:lang w:val="en-US" w:eastAsia="zh-CN"/>
        </w:rPr>
        <w:t>以设计给出的实际配置或技术规范书为准</w:t>
      </w:r>
    </w:p>
    <w:p w14:paraId="414CFA90">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二、交货时间和地点</w:t>
      </w:r>
    </w:p>
    <w:p w14:paraId="2DC8A71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交货时间：合同签订后，根据现场需求供应，采购人发出下货单后</w:t>
      </w:r>
      <w:r>
        <w:rPr>
          <w:rFonts w:hint="eastAsia" w:ascii="宋体" w:hAnsi="宋体" w:cs="宋体"/>
          <w:b w:val="0"/>
          <w:bCs w:val="0"/>
          <w:color w:val="auto"/>
          <w:kern w:val="2"/>
          <w:sz w:val="24"/>
          <w:szCs w:val="24"/>
          <w:highlight w:val="none"/>
          <w:lang w:val="en-US" w:eastAsia="zh-CN" w:bidi="ar-SA"/>
        </w:rPr>
        <w:t>25日</w:t>
      </w:r>
      <w:r>
        <w:rPr>
          <w:rFonts w:hint="eastAsia" w:ascii="宋体" w:hAnsi="宋体" w:eastAsia="宋体" w:cs="宋体"/>
          <w:b w:val="0"/>
          <w:bCs w:val="0"/>
          <w:color w:val="auto"/>
          <w:kern w:val="2"/>
          <w:sz w:val="24"/>
          <w:szCs w:val="24"/>
          <w:highlight w:val="none"/>
          <w:lang w:val="en-US" w:eastAsia="zh-CN" w:bidi="ar-SA"/>
        </w:rPr>
        <w:t>到货。</w:t>
      </w:r>
    </w:p>
    <w:p w14:paraId="353D9D8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交货地点：高粱冲光伏发电项目施工点。</w:t>
      </w:r>
    </w:p>
    <w:p w14:paraId="05D64839">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三、产品质量要求</w:t>
      </w:r>
    </w:p>
    <w:p w14:paraId="21618AD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质量符合国家及行业相关标准，及满足规范和图纸要求。</w:t>
      </w:r>
    </w:p>
    <w:p w14:paraId="6D5D1AD1">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四、报价人资格要求</w:t>
      </w:r>
    </w:p>
    <w:p w14:paraId="2B57CDF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30"/>
          <w:highlight w:val="none"/>
          <w:lang w:val="en-US" w:eastAsia="zh-CN" w:bidi="ar-SA"/>
        </w:rPr>
      </w:pPr>
      <w:r>
        <w:rPr>
          <w:rFonts w:hint="eastAsia" w:ascii="宋体" w:hAnsi="宋体" w:eastAsia="宋体" w:cs="宋体"/>
          <w:color w:val="auto"/>
          <w:kern w:val="0"/>
          <w:sz w:val="24"/>
          <w:highlight w:val="none"/>
        </w:rPr>
        <w:t>报价人必须满足以下全部资格要求</w:t>
      </w:r>
    </w:p>
    <w:p w14:paraId="2F5B6EC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（1）报价人必须是中国境内注册的企业法人，持有有效期内营业执照，具有独立承担民事责任的能力。</w:t>
      </w:r>
    </w:p>
    <w:p w14:paraId="1DC8E5E8">
      <w:pPr>
        <w:pageBreakBefore w:val="0"/>
        <w:numPr>
          <w:ilvl w:val="0"/>
          <w:numId w:val="0"/>
        </w:numPr>
        <w:kinsoku/>
        <w:topLinePunct w:val="0"/>
        <w:bidi w:val="0"/>
        <w:spacing w:line="360" w:lineRule="auto"/>
        <w:ind w:firstLine="48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报价人应具有近3年类似的销售业绩至少</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个，并提供相关的业绩证明材料，如供货</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工程</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合同或中标通知书等证明材料。</w:t>
      </w:r>
    </w:p>
    <w:p w14:paraId="3F173775">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xml:space="preserve">报价人近三年没有处于被责令停业、财产被接管、冻结、破产状态，无采取非法手段谋取不正当利益的违法、违纪不良记录（提供“信用中国”（ </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"http://www.creditchina.gov.cn）系统查询截图）；" </w:instrText>
      </w:r>
      <w:r>
        <w:rPr>
          <w:rFonts w:hint="eastAsia" w:ascii="宋体" w:hAnsi="宋体" w:eastAsia="宋体" w:cs="宋体"/>
          <w:color w:val="auto"/>
          <w:kern w:val="0"/>
          <w:sz w:val="24"/>
          <w:highlight w:val="none"/>
        </w:rPr>
        <w:fldChar w:fldCharType="separate"/>
      </w:r>
      <w:r>
        <w:rPr>
          <w:rStyle w:val="12"/>
          <w:rFonts w:hint="eastAsia" w:ascii="宋体" w:hAnsi="宋体" w:eastAsia="宋体" w:cs="宋体"/>
          <w:color w:val="auto"/>
          <w:kern w:val="0"/>
          <w:sz w:val="24"/>
          <w:highlight w:val="none"/>
        </w:rPr>
        <w:t>www.creditchina.gov.cn）系统查询截图）</w:t>
      </w:r>
      <w:r>
        <w:rPr>
          <w:rStyle w:val="12"/>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fldChar w:fldCharType="end"/>
      </w:r>
    </w:p>
    <w:p w14:paraId="386F142F">
      <w:pPr>
        <w:pageBreakBefore w:val="0"/>
        <w:numPr>
          <w:ilvl w:val="0"/>
          <w:numId w:val="0"/>
        </w:numPr>
        <w:kinsoku/>
        <w:topLinePunct w:val="0"/>
        <w:bidi w:val="0"/>
        <w:spacing w:line="360" w:lineRule="auto"/>
        <w:ind w:firstLine="480"/>
        <w:outlineLvl w:val="9"/>
        <w:rPr>
          <w:rFonts w:hint="eastAsia" w:ascii="宋体" w:hAnsi="宋体" w:eastAsia="宋体" w:cs="宋体"/>
          <w:color w:val="auto"/>
          <w:kern w:val="0"/>
          <w:sz w:val="24"/>
          <w:highlight w:val="none"/>
          <w:lang w:bidi="ar-SA"/>
        </w:rPr>
      </w:pPr>
      <w:r>
        <w:rPr>
          <w:rFonts w:hint="eastAsia" w:ascii="宋体" w:hAnsi="宋体" w:eastAsia="宋体" w:cs="宋体"/>
          <w:color w:val="auto"/>
          <w:kern w:val="0"/>
          <w:sz w:val="24"/>
          <w:highlight w:val="none"/>
          <w:lang w:val="en-US" w:eastAsia="zh-CN" w:bidi="ar-SA"/>
        </w:rPr>
        <w:t>（4）</w:t>
      </w:r>
      <w:r>
        <w:rPr>
          <w:rFonts w:hint="eastAsia" w:ascii="宋体" w:hAnsi="宋体" w:eastAsia="宋体" w:cs="宋体"/>
          <w:color w:val="auto"/>
          <w:kern w:val="0"/>
          <w:sz w:val="24"/>
          <w:highlight w:val="none"/>
          <w:lang w:bidi="ar-SA"/>
        </w:rPr>
        <w:t>报价人是增值税一般纳税人，能开具增值税专用发票。</w:t>
      </w:r>
    </w:p>
    <w:p w14:paraId="47C5E4B1">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w:t>
      </w:r>
      <w:bookmarkStart w:id="2" w:name="OLE_LINK3"/>
      <w:r>
        <w:rPr>
          <w:rFonts w:hint="eastAsia" w:ascii="宋体" w:hAnsi="宋体" w:eastAsia="宋体" w:cs="宋体"/>
          <w:color w:val="auto"/>
          <w:sz w:val="28"/>
          <w:szCs w:val="28"/>
          <w:highlight w:val="none"/>
          <w:lang w:val="en-US" w:eastAsia="zh-CN"/>
        </w:rPr>
        <w:t>询比价文件的获取</w:t>
      </w:r>
      <w:bookmarkEnd w:id="2"/>
    </w:p>
    <w:p w14:paraId="39BC74DE">
      <w:pPr>
        <w:pStyle w:val="15"/>
        <w:pageBreakBefore w:val="0"/>
        <w:kinsoku/>
        <w:topLinePunct w:val="0"/>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5.1收到询比价邀请函并书面确认回复愿意参加本项目报价的单位应按相应规定进行下载询比价文件（否则报价文件不予接受），报名询比价文件下载时间：2025年07月 </w:t>
      </w:r>
      <w:r>
        <w:rPr>
          <w:rFonts w:hint="eastAsia" w:cs="宋体"/>
          <w:color w:val="auto"/>
          <w:kern w:val="2"/>
          <w:sz w:val="24"/>
          <w:szCs w:val="24"/>
          <w:highlight w:val="none"/>
          <w:lang w:val="en-US" w:eastAsia="zh-CN" w:bidi="ar-SA"/>
        </w:rPr>
        <w:t>14</w:t>
      </w:r>
      <w:r>
        <w:rPr>
          <w:rFonts w:hint="eastAsia" w:ascii="宋体" w:hAnsi="宋体" w:eastAsia="宋体" w:cs="宋体"/>
          <w:color w:val="auto"/>
          <w:kern w:val="2"/>
          <w:sz w:val="24"/>
          <w:szCs w:val="24"/>
          <w:highlight w:val="none"/>
          <w:lang w:val="en-US" w:eastAsia="zh-CN" w:bidi="ar-SA"/>
        </w:rPr>
        <w:t>日起至2025年07月</w:t>
      </w:r>
      <w:r>
        <w:rPr>
          <w:rFonts w:hint="eastAsia" w:cs="宋体"/>
          <w:color w:val="auto"/>
          <w:kern w:val="2"/>
          <w:sz w:val="24"/>
          <w:szCs w:val="24"/>
          <w:highlight w:val="none"/>
          <w:lang w:val="en-US" w:eastAsia="zh-CN" w:bidi="ar-SA"/>
        </w:rPr>
        <w:t>18</w:t>
      </w:r>
      <w:r>
        <w:rPr>
          <w:rFonts w:hint="eastAsia" w:ascii="宋体" w:hAnsi="宋体" w:eastAsia="宋体" w:cs="宋体"/>
          <w:color w:val="auto"/>
          <w:kern w:val="2"/>
          <w:sz w:val="24"/>
          <w:szCs w:val="24"/>
          <w:highlight w:val="none"/>
          <w:lang w:val="en-US" w:eastAsia="zh-CN" w:bidi="ar-SA"/>
        </w:rPr>
        <w:t>日，每日上午09:00至11:30（北京时间），下午14:00至17:30（北京时间）。</w:t>
      </w:r>
    </w:p>
    <w:p w14:paraId="332E6ED1">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5.2报名方式：</w:t>
      </w:r>
    </w:p>
    <w:p w14:paraId="22AF9F78">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5.2.1方式一：线上报名询比价文件的，可在询比价文件下载时间内，登录“云南朔铭电力工程有限公司”网站(http://www.yndlgc.com)点击“招标信息”进入招标文件进行相应报价报名及下载询比价邀请函。</w:t>
      </w:r>
    </w:p>
    <w:p w14:paraId="3D650BEB">
      <w:pPr>
        <w:pageBreakBefore w:val="0"/>
        <w:numPr>
          <w:ilvl w:val="0"/>
          <w:numId w:val="0"/>
        </w:numPr>
        <w:kinsoku/>
        <w:topLinePunct w:val="0"/>
        <w:bidi w:val="0"/>
        <w:spacing w:line="360" w:lineRule="auto"/>
        <w:ind w:firstLine="480" w:firstLineChars="200"/>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5.2.2方式二：至采购公司现场报名并购买询比价文件的，请在询比价文件时间内，每日上午09:00至11:30（北京时间），下午14:00至17:30（北京时间），在中国（云南）自由贸易试验区昆明片区官渡区关上街道中樾花园—云境苑3栋18层持相应报名资料购买询比价文件；购买询比价文件时应提供以下报名资料：【1）企业营业执照(复印件加盖公章)、2）法定代表人身份证明书(盖公章)、3）法定代表人授权委托书(加盖公章且法人签字或签章)及被授权人身份证，若为法人代表本人前来报名询比价文件则提供法人本人身份证无需提供授权委托书、4）联系人的电话、传真、E-mail等联系方式资料】。</w:t>
      </w:r>
    </w:p>
    <w:p w14:paraId="52F62239">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六、报价文件的递交及开标</w:t>
      </w:r>
    </w:p>
    <w:p w14:paraId="57A2F277">
      <w:pPr>
        <w:spacing w:line="440" w:lineRule="exact"/>
        <w:ind w:firstLine="480"/>
        <w:rPr>
          <w:rFonts w:ascii="宋体" w:hAnsi="宋体"/>
          <w:bCs/>
          <w:sz w:val="24"/>
          <w:szCs w:val="24"/>
        </w:rPr>
      </w:pPr>
      <w:r>
        <w:rPr>
          <w:rFonts w:hint="eastAsia" w:ascii="宋体" w:hAnsi="宋体"/>
          <w:bCs/>
          <w:sz w:val="24"/>
          <w:szCs w:val="24"/>
          <w:highlight w:val="none"/>
          <w:lang w:val="en-US" w:eastAsia="zh-CN"/>
        </w:rPr>
        <w:t>6</w:t>
      </w:r>
      <w:r>
        <w:rPr>
          <w:rFonts w:hint="eastAsia" w:ascii="宋体" w:hAnsi="宋体"/>
          <w:bCs/>
          <w:sz w:val="24"/>
          <w:szCs w:val="24"/>
          <w:highlight w:val="none"/>
        </w:rPr>
        <w:t xml:space="preserve">.1 </w:t>
      </w:r>
      <w:r>
        <w:rPr>
          <w:rFonts w:hint="eastAsia" w:ascii="宋体" w:hAnsi="宋体"/>
          <w:bCs/>
          <w:sz w:val="24"/>
          <w:szCs w:val="24"/>
          <w:highlight w:val="none"/>
          <w:lang w:eastAsia="zh-CN"/>
        </w:rPr>
        <w:t>报价</w:t>
      </w:r>
      <w:r>
        <w:rPr>
          <w:rFonts w:hint="eastAsia" w:ascii="宋体" w:hAnsi="宋体"/>
          <w:bCs/>
          <w:sz w:val="24"/>
          <w:szCs w:val="24"/>
          <w:highlight w:val="none"/>
        </w:rPr>
        <w:t>文件递交的截止时间（</w:t>
      </w:r>
      <w:r>
        <w:rPr>
          <w:rFonts w:hint="eastAsia" w:ascii="宋体" w:hAnsi="宋体"/>
          <w:bCs/>
          <w:sz w:val="24"/>
          <w:szCs w:val="24"/>
          <w:highlight w:val="none"/>
          <w:lang w:eastAsia="zh-CN"/>
        </w:rPr>
        <w:t>报价</w:t>
      </w:r>
      <w:r>
        <w:rPr>
          <w:rFonts w:hint="eastAsia" w:ascii="宋体" w:hAnsi="宋体"/>
          <w:bCs/>
          <w:sz w:val="24"/>
          <w:szCs w:val="24"/>
          <w:highlight w:val="none"/>
        </w:rPr>
        <w:t>截止时间，下同）为</w:t>
      </w:r>
      <w:r>
        <w:rPr>
          <w:rFonts w:hint="eastAsia" w:ascii="宋体" w:hAnsi="宋体"/>
          <w:bCs/>
          <w:sz w:val="24"/>
          <w:szCs w:val="24"/>
          <w:highlight w:val="none"/>
          <w:u w:val="single"/>
        </w:rPr>
        <w:t>202</w:t>
      </w:r>
      <w:r>
        <w:rPr>
          <w:rFonts w:hint="eastAsia" w:ascii="宋体" w:hAnsi="宋体"/>
          <w:bCs/>
          <w:sz w:val="24"/>
          <w:szCs w:val="24"/>
          <w:highlight w:val="none"/>
          <w:u w:val="single"/>
          <w:lang w:val="en-US" w:eastAsia="zh-CN"/>
        </w:rPr>
        <w:t>5</w:t>
      </w:r>
      <w:r>
        <w:rPr>
          <w:rFonts w:hint="eastAsia" w:ascii="宋体" w:hAnsi="宋体"/>
          <w:bCs/>
          <w:sz w:val="24"/>
          <w:szCs w:val="24"/>
          <w:highlight w:val="none"/>
        </w:rPr>
        <w:t>年</w:t>
      </w:r>
      <w:r>
        <w:rPr>
          <w:rFonts w:ascii="宋体" w:hAnsi="宋体"/>
          <w:bCs/>
          <w:sz w:val="24"/>
          <w:szCs w:val="24"/>
          <w:highlight w:val="none"/>
          <w:u w:val="single"/>
        </w:rPr>
        <w:t>0</w:t>
      </w:r>
      <w:r>
        <w:rPr>
          <w:rFonts w:hint="eastAsia" w:ascii="宋体" w:hAnsi="宋体"/>
          <w:bCs/>
          <w:sz w:val="24"/>
          <w:szCs w:val="24"/>
          <w:highlight w:val="none"/>
          <w:u w:val="single"/>
          <w:lang w:val="en-US" w:eastAsia="zh-CN"/>
        </w:rPr>
        <w:t>7</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26</w:t>
      </w:r>
      <w:r>
        <w:rPr>
          <w:rFonts w:hint="eastAsia" w:ascii="宋体" w:hAnsi="宋体"/>
          <w:bCs/>
          <w:sz w:val="24"/>
          <w:szCs w:val="24"/>
          <w:highlight w:val="none"/>
        </w:rPr>
        <w:t>日</w:t>
      </w:r>
      <w:r>
        <w:rPr>
          <w:rFonts w:hint="eastAsia" w:ascii="宋体" w:hAnsi="宋体"/>
          <w:bCs/>
          <w:sz w:val="24"/>
          <w:szCs w:val="24"/>
          <w:highlight w:val="none"/>
          <w:lang w:eastAsia="zh-CN"/>
        </w:rPr>
        <w:t>下</w:t>
      </w:r>
      <w:r>
        <w:rPr>
          <w:rFonts w:hint="eastAsia" w:ascii="宋体" w:hAnsi="宋体"/>
          <w:bCs/>
          <w:sz w:val="24"/>
          <w:szCs w:val="24"/>
          <w:highlight w:val="none"/>
        </w:rPr>
        <w:t>午</w:t>
      </w:r>
      <w:r>
        <w:rPr>
          <w:rFonts w:hint="eastAsia" w:ascii="宋体" w:hAnsi="宋体"/>
          <w:bCs/>
          <w:sz w:val="24"/>
          <w:szCs w:val="24"/>
          <w:highlight w:val="none"/>
          <w:lang w:val="en-US" w:eastAsia="zh-CN"/>
        </w:rPr>
        <w:t>16</w:t>
      </w:r>
      <w:r>
        <w:rPr>
          <w:rFonts w:hint="eastAsia" w:ascii="宋体" w:hAnsi="宋体"/>
          <w:bCs/>
          <w:sz w:val="24"/>
          <w:szCs w:val="24"/>
          <w:highlight w:val="none"/>
        </w:rPr>
        <w:t>时30分，</w:t>
      </w:r>
      <w:r>
        <w:rPr>
          <w:rFonts w:hint="eastAsia" w:ascii="宋体" w:hAnsi="宋体"/>
          <w:bCs/>
          <w:sz w:val="24"/>
          <w:szCs w:val="24"/>
          <w:highlight w:val="none"/>
          <w:lang w:eastAsia="zh-CN"/>
        </w:rPr>
        <w:t>报价</w:t>
      </w:r>
      <w:r>
        <w:rPr>
          <w:rFonts w:hint="eastAsia" w:ascii="宋体" w:hAnsi="宋体"/>
          <w:bCs/>
          <w:sz w:val="24"/>
          <w:szCs w:val="24"/>
          <w:highlight w:val="none"/>
        </w:rPr>
        <w:t>地点为</w:t>
      </w:r>
      <w:r>
        <w:rPr>
          <w:rFonts w:hint="eastAsia" w:ascii="宋体" w:hAnsi="宋体"/>
          <w:bCs/>
          <w:sz w:val="24"/>
          <w:szCs w:val="24"/>
          <w:highlight w:val="none"/>
          <w:lang w:eastAsia="zh-CN"/>
        </w:rPr>
        <w:t>云南朔铭电力工程有限</w:t>
      </w:r>
      <w:r>
        <w:rPr>
          <w:rFonts w:hint="eastAsia" w:ascii="宋体" w:hAnsi="宋体"/>
          <w:bCs/>
          <w:sz w:val="24"/>
          <w:szCs w:val="24"/>
          <w:lang w:eastAsia="zh-CN"/>
        </w:rPr>
        <w:t>公司</w:t>
      </w:r>
      <w:r>
        <w:rPr>
          <w:rFonts w:hint="eastAsia" w:ascii="宋体" w:hAnsi="宋体"/>
          <w:bCs/>
          <w:sz w:val="24"/>
          <w:szCs w:val="24"/>
        </w:rPr>
        <w:t>会议室（地址：中国（云南）自由贸易试验区昆明片区官渡区关上街道中樾花园—云境苑3栋18层）</w:t>
      </w:r>
      <w:r>
        <w:rPr>
          <w:rFonts w:hint="eastAsia" w:ascii="宋体" w:hAnsi="宋体"/>
          <w:bCs/>
          <w:sz w:val="24"/>
          <w:szCs w:val="24"/>
          <w:lang w:eastAsia="zh-CN"/>
        </w:rPr>
        <w:t>或以邮件发送至</w:t>
      </w:r>
      <w:r>
        <w:rPr>
          <w:rStyle w:val="14"/>
          <w:rFonts w:hint="eastAsia" w:ascii="宋体" w:hAnsi="宋体" w:cs="宋体"/>
          <w:b/>
          <w:spacing w:val="-5"/>
          <w:sz w:val="24"/>
          <w:szCs w:val="24"/>
        </w:rPr>
        <w:t>15368718425@163.com</w:t>
      </w:r>
      <w:r>
        <w:rPr>
          <w:rFonts w:hint="eastAsia" w:ascii="宋体" w:hAnsi="宋体"/>
          <w:bCs/>
          <w:sz w:val="24"/>
          <w:szCs w:val="24"/>
        </w:rPr>
        <w:t>。</w:t>
      </w:r>
    </w:p>
    <w:p w14:paraId="21208002">
      <w:pPr>
        <w:spacing w:line="440" w:lineRule="exact"/>
        <w:ind w:firstLine="480"/>
        <w:rPr>
          <w:rFonts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rPr>
        <w:t>.2 逾期送达的或者未送达指定地点的</w:t>
      </w:r>
      <w:r>
        <w:rPr>
          <w:rFonts w:hint="eastAsia" w:ascii="宋体" w:hAnsi="宋体"/>
          <w:bCs/>
          <w:sz w:val="24"/>
          <w:szCs w:val="24"/>
          <w:lang w:eastAsia="zh-CN"/>
        </w:rPr>
        <w:t>报价</w:t>
      </w:r>
      <w:r>
        <w:rPr>
          <w:rFonts w:hint="eastAsia" w:ascii="宋体" w:hAnsi="宋体"/>
          <w:bCs/>
          <w:sz w:val="24"/>
          <w:szCs w:val="24"/>
        </w:rPr>
        <w:t>文件，</w:t>
      </w:r>
      <w:r>
        <w:rPr>
          <w:rFonts w:hint="eastAsia" w:ascii="宋体" w:hAnsi="宋体"/>
          <w:bCs/>
          <w:sz w:val="24"/>
          <w:szCs w:val="24"/>
          <w:lang w:eastAsia="zh-CN"/>
        </w:rPr>
        <w:t>采购</w:t>
      </w:r>
      <w:r>
        <w:rPr>
          <w:rFonts w:hint="eastAsia" w:ascii="宋体" w:hAnsi="宋体"/>
          <w:bCs/>
          <w:sz w:val="24"/>
          <w:szCs w:val="24"/>
        </w:rPr>
        <w:t>人不予受理。</w:t>
      </w:r>
    </w:p>
    <w:p w14:paraId="22BD7FF7">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0" w:firstLine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lang w:val="en-US" w:eastAsia="zh-CN"/>
        </w:rPr>
        <w:t>、成交确定原则</w:t>
      </w:r>
    </w:p>
    <w:p w14:paraId="67A5D3B7">
      <w:pPr>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firstLine="480" w:firstLineChars="200"/>
        <w:jc w:val="left"/>
        <w:textAlignment w:val="auto"/>
        <w:outlineLvl w:val="9"/>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color w:val="auto"/>
          <w:kern w:val="2"/>
          <w:sz w:val="24"/>
          <w:szCs w:val="30"/>
          <w:highlight w:val="none"/>
          <w:lang w:val="en-US" w:eastAsia="zh-CN" w:bidi="ar-SA"/>
        </w:rPr>
        <w:t>符合采购需求、质量和服务相等且报价最优。</w:t>
      </w:r>
    </w:p>
    <w:p w14:paraId="693EF1A4">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八、</w:t>
      </w:r>
      <w:r>
        <w:rPr>
          <w:rFonts w:hint="eastAsia" w:ascii="宋体" w:hAnsi="宋体" w:eastAsia="宋体" w:cs="宋体"/>
          <w:color w:val="auto"/>
          <w:sz w:val="28"/>
          <w:szCs w:val="28"/>
          <w:highlight w:val="none"/>
          <w:lang w:val="en-US" w:eastAsia="zh-CN"/>
        </w:rPr>
        <w:t>其他</w:t>
      </w:r>
    </w:p>
    <w:p w14:paraId="37CA94D7">
      <w:pPr>
        <w:numPr>
          <w:ilvl w:val="0"/>
          <w:numId w:val="0"/>
        </w:numPr>
        <w:rPr>
          <w:rFonts w:hint="eastAsia" w:ascii="宋体" w:hAnsi="宋体" w:eastAsia="宋体" w:cs="宋体"/>
          <w:color w:val="auto"/>
          <w:kern w:val="2"/>
          <w:sz w:val="24"/>
          <w:szCs w:val="30"/>
          <w:highlight w:val="none"/>
          <w:lang w:val="en-US" w:eastAsia="zh-CN" w:bidi="ar-SA"/>
        </w:rPr>
      </w:pPr>
      <w:r>
        <w:rPr>
          <w:rFonts w:hint="eastAsia" w:ascii="宋体" w:hAnsi="宋体" w:eastAsia="宋体" w:cs="宋体"/>
          <w:lang w:val="en-US" w:eastAsia="zh-CN"/>
        </w:rPr>
        <w:t xml:space="preserve">     </w:t>
      </w:r>
      <w:r>
        <w:rPr>
          <w:rFonts w:hint="eastAsia" w:ascii="宋体" w:hAnsi="宋体" w:eastAsia="宋体" w:cs="宋体"/>
          <w:color w:val="auto"/>
          <w:kern w:val="2"/>
          <w:sz w:val="24"/>
          <w:szCs w:val="30"/>
          <w:highlight w:val="none"/>
          <w:lang w:val="en-US" w:eastAsia="zh-CN" w:bidi="ar-SA"/>
        </w:rPr>
        <w:t>后附邀请确认回函、询比价要求、评审办法及报价文件格式</w:t>
      </w:r>
    </w:p>
    <w:p w14:paraId="5524C494">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九</w:t>
      </w:r>
      <w:r>
        <w:rPr>
          <w:rFonts w:hint="eastAsia" w:ascii="宋体" w:hAnsi="宋体" w:eastAsia="宋体" w:cs="宋体"/>
          <w:color w:val="auto"/>
          <w:sz w:val="28"/>
          <w:szCs w:val="28"/>
          <w:highlight w:val="none"/>
          <w:lang w:val="en-US" w:eastAsia="zh-CN"/>
        </w:rPr>
        <w:t>、联系方式</w:t>
      </w:r>
    </w:p>
    <w:p w14:paraId="1EDF7AD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4"/>
          <w:szCs w:val="30"/>
          <w:highlight w:val="none"/>
          <w:lang w:val="en-US" w:eastAsia="zh-CN" w:bidi="ar-SA"/>
        </w:rPr>
        <w:t>采 购 人：云南朔铭电力工程有限公司</w:t>
      </w:r>
    </w:p>
    <w:p w14:paraId="31A9DA7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30"/>
          <w:highlight w:val="none"/>
          <w:lang w:val="en-US" w:eastAsia="zh-CN" w:bidi="ar-SA"/>
        </w:rPr>
        <w:t>询比价文件递交地址：</w:t>
      </w:r>
      <w:r>
        <w:rPr>
          <w:rFonts w:hint="eastAsia" w:ascii="宋体" w:hAnsi="宋体" w:eastAsia="宋体" w:cs="宋体"/>
          <w:color w:val="auto"/>
          <w:sz w:val="24"/>
          <w:szCs w:val="24"/>
          <w:highlight w:val="none"/>
        </w:rPr>
        <w:t>中国（云南）自由贸易试验区昆明片区官渡区关上街道中樾花园—云境苑3栋18层</w:t>
      </w:r>
    </w:p>
    <w:p w14:paraId="26C37F0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编：650200</w:t>
      </w:r>
    </w:p>
    <w:p w14:paraId="59C4F50B">
      <w:pPr>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朱支龙</w:t>
      </w:r>
    </w:p>
    <w:p w14:paraId="26F27FB3">
      <w:pPr>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电话：</w:t>
      </w:r>
      <w:r>
        <w:rPr>
          <w:rFonts w:hint="eastAsia" w:ascii="宋体" w:hAnsi="宋体" w:cs="宋体"/>
          <w:color w:val="auto"/>
          <w:sz w:val="24"/>
          <w:highlight w:val="none"/>
          <w:lang w:val="en-US" w:eastAsia="zh-CN"/>
        </w:rPr>
        <w:t>18208807225</w:t>
      </w:r>
    </w:p>
    <w:p w14:paraId="215C295B">
      <w:pPr>
        <w:pageBreakBefore w:val="0"/>
        <w:kinsoku/>
        <w:topLinePunct w:val="0"/>
        <w:bidi w:val="0"/>
        <w:spacing w:line="360" w:lineRule="auto"/>
        <w:ind w:firstLine="480" w:firstLineChars="200"/>
        <w:jc w:val="left"/>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联 系 人：</w:t>
      </w:r>
      <w:r>
        <w:rPr>
          <w:rFonts w:hint="eastAsia" w:ascii="宋体" w:hAnsi="宋体" w:cs="宋体"/>
          <w:color w:val="auto"/>
          <w:sz w:val="24"/>
          <w:highlight w:val="none"/>
          <w:lang w:val="en-US" w:eastAsia="zh-CN"/>
        </w:rPr>
        <w:t>把亚楠</w:t>
      </w:r>
    </w:p>
    <w:p w14:paraId="0C953FE0">
      <w:pPr>
        <w:pageBreakBefore w:val="0"/>
        <w:kinsoku/>
        <w:topLinePunct w:val="0"/>
        <w:bidi w:val="0"/>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w:t>
      </w:r>
      <w:r>
        <w:rPr>
          <w:rFonts w:hint="eastAsia" w:ascii="宋体" w:hAnsi="宋体" w:cs="宋体"/>
          <w:color w:val="auto"/>
          <w:sz w:val="24"/>
          <w:highlight w:val="none"/>
          <w:lang w:val="en-US" w:eastAsia="zh-CN"/>
        </w:rPr>
        <w:t>13211642191</w:t>
      </w:r>
    </w:p>
    <w:p w14:paraId="4ECCC998">
      <w:pPr>
        <w:pStyle w:val="3"/>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sectPr>
          <w:headerReference r:id="rId5" w:type="default"/>
          <w:footerReference r:id="rId6" w:type="default"/>
          <w:pgSz w:w="11906" w:h="16838"/>
          <w:pgMar w:top="1531" w:right="1191" w:bottom="1247" w:left="1191" w:header="851" w:footer="992" w:gutter="0"/>
          <w:pgNumType w:fmt="decimal"/>
          <w:cols w:space="720" w:num="1"/>
          <w:docGrid w:type="lines" w:linePitch="312" w:charSpace="0"/>
        </w:sectPr>
      </w:pPr>
      <w:bookmarkStart w:id="3" w:name="_Toc19344"/>
    </w:p>
    <w:p w14:paraId="45E21B0C">
      <w:pPr>
        <w:pStyle w:val="3"/>
        <w:numPr>
          <w:ilvl w:val="0"/>
          <w:numId w:val="0"/>
        </w:numPr>
        <w:tabs>
          <w:tab w:val="left" w:pos="360"/>
        </w:tabs>
        <w:spacing w:before="480" w:beforeLines="200" w:line="480" w:lineRule="auto"/>
        <w:ind w:left="397" w:leftChars="0"/>
        <w:jc w:val="center"/>
        <w:rPr>
          <w:rFonts w:ascii="宋体" w:hAnsi="宋体" w:cs="宋体"/>
          <w:sz w:val="32"/>
          <w:szCs w:val="32"/>
        </w:rPr>
      </w:pPr>
      <w:bookmarkStart w:id="4" w:name="_Toc167374085"/>
      <w:bookmarkStart w:id="5" w:name="_Toc152253383"/>
      <w:bookmarkStart w:id="6" w:name="_Toc163472689"/>
      <w:bookmarkStart w:id="7" w:name="_Toc164874163"/>
      <w:r>
        <w:rPr>
          <w:rFonts w:hint="eastAsia" w:ascii="宋体" w:hAnsi="宋体" w:cs="宋体"/>
          <w:sz w:val="32"/>
          <w:szCs w:val="32"/>
        </w:rPr>
        <w:t>邀请确认回函</w:t>
      </w:r>
      <w:bookmarkEnd w:id="4"/>
      <w:bookmarkEnd w:id="5"/>
      <w:bookmarkEnd w:id="6"/>
      <w:bookmarkEnd w:id="7"/>
    </w:p>
    <w:p w14:paraId="2A462820">
      <w:pPr>
        <w:spacing w:line="276" w:lineRule="auto"/>
        <w:ind w:firstLine="0" w:firstLineChars="0"/>
        <w:rPr>
          <w:rFonts w:ascii="宋体" w:hAnsi="宋体" w:cs="宋体"/>
        </w:rPr>
      </w:pPr>
    </w:p>
    <w:p w14:paraId="7C5F184A">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高粱冲光伏发电项目</w:t>
      </w:r>
      <w:r>
        <w:rPr>
          <w:rFonts w:hint="eastAsia" w:ascii="宋体" w:hAnsi="宋体" w:cs="宋体"/>
          <w:sz w:val="24"/>
          <w:szCs w:val="24"/>
          <w:u w:val="single"/>
          <w:lang w:val="en-US" w:eastAsia="zh-CN"/>
        </w:rPr>
        <w:t>交直流一体化电源</w:t>
      </w:r>
      <w:bookmarkStart w:id="41" w:name="_GoBack"/>
      <w:bookmarkEnd w:id="41"/>
      <w:r>
        <w:rPr>
          <w:rFonts w:hint="eastAsia" w:ascii="宋体" w:hAnsi="宋体" w:eastAsia="宋体" w:cs="宋体"/>
          <w:sz w:val="24"/>
          <w:szCs w:val="24"/>
          <w:u w:val="single"/>
          <w:lang w:val="en-US" w:eastAsia="zh-CN"/>
        </w:rPr>
        <w:t>采购项目</w:t>
      </w:r>
    </w:p>
    <w:tbl>
      <w:tblPr>
        <w:tblStyle w:val="11"/>
        <w:tblW w:w="5000" w:type="pct"/>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2814"/>
        <w:gridCol w:w="1500"/>
        <w:gridCol w:w="1500"/>
        <w:gridCol w:w="1500"/>
        <w:gridCol w:w="2399"/>
      </w:tblGrid>
      <w:tr w14:paraId="7E93FCD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449" w:type="pct"/>
            <w:vAlign w:val="center"/>
          </w:tcPr>
          <w:p w14:paraId="0A913DA5">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人名称</w:t>
            </w:r>
          </w:p>
          <w:p w14:paraId="0418FAA1">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（单位全称）</w:t>
            </w:r>
          </w:p>
        </w:tc>
        <w:tc>
          <w:tcPr>
            <w:tcW w:w="772" w:type="pct"/>
            <w:vAlign w:val="center"/>
          </w:tcPr>
          <w:p w14:paraId="6A5BBF86">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是否收到</w:t>
            </w:r>
          </w:p>
          <w:p w14:paraId="3C7B3A0A">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邀请书</w:t>
            </w:r>
          </w:p>
          <w:p w14:paraId="7AD8E85F">
            <w:pPr>
              <w:spacing w:line="276" w:lineRule="auto"/>
              <w:ind w:firstLine="0" w:firstLineChars="0"/>
              <w:jc w:val="center"/>
              <w:rPr>
                <w:rFonts w:hint="eastAsia" w:ascii="宋体" w:hAnsi="宋体" w:eastAsia="宋体" w:cs="宋体"/>
                <w:b/>
                <w:sz w:val="24"/>
                <w:szCs w:val="24"/>
                <w:u w:val="single"/>
              </w:rPr>
            </w:pPr>
            <w:r>
              <w:rPr>
                <w:rFonts w:hint="eastAsia" w:ascii="宋体" w:hAnsi="宋体" w:eastAsia="宋体" w:cs="宋体"/>
                <w:b/>
                <w:sz w:val="24"/>
                <w:szCs w:val="24"/>
                <w:u w:val="single"/>
              </w:rPr>
              <w:t>对应选项打“√”</w:t>
            </w:r>
          </w:p>
        </w:tc>
        <w:tc>
          <w:tcPr>
            <w:tcW w:w="772" w:type="pct"/>
            <w:vAlign w:val="center"/>
          </w:tcPr>
          <w:p w14:paraId="361CCEB2">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是否参与</w:t>
            </w:r>
          </w:p>
          <w:p w14:paraId="3941D5E0">
            <w:pPr>
              <w:spacing w:line="276" w:lineRule="auto"/>
              <w:ind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rPr>
              <w:t>本项目</w:t>
            </w:r>
            <w:r>
              <w:rPr>
                <w:rFonts w:hint="eastAsia" w:ascii="宋体" w:hAnsi="宋体" w:eastAsia="宋体" w:cs="宋体"/>
                <w:b/>
                <w:sz w:val="24"/>
                <w:szCs w:val="24"/>
                <w:lang w:eastAsia="zh-CN"/>
              </w:rPr>
              <w:t>报价</w:t>
            </w:r>
          </w:p>
          <w:p w14:paraId="1C1D5B8A">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u w:val="single"/>
              </w:rPr>
              <w:t>对应选项打“√”</w:t>
            </w:r>
          </w:p>
        </w:tc>
        <w:tc>
          <w:tcPr>
            <w:tcW w:w="772" w:type="pct"/>
            <w:vAlign w:val="center"/>
          </w:tcPr>
          <w:p w14:paraId="723204EB">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w:t>
            </w:r>
          </w:p>
          <w:p w14:paraId="7EABBEC6">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代表签字</w:t>
            </w:r>
          </w:p>
        </w:tc>
        <w:tc>
          <w:tcPr>
            <w:tcW w:w="1235" w:type="pct"/>
            <w:vAlign w:val="center"/>
          </w:tcPr>
          <w:p w14:paraId="29E67E67">
            <w:pPr>
              <w:spacing w:line="276"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联系方式</w:t>
            </w:r>
          </w:p>
        </w:tc>
      </w:tr>
      <w:tr w14:paraId="2A32934E">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449" w:type="pct"/>
            <w:vAlign w:val="center"/>
          </w:tcPr>
          <w:p w14:paraId="1D11DBE8">
            <w:pPr>
              <w:spacing w:line="276" w:lineRule="auto"/>
              <w:ind w:firstLine="0" w:firstLineChars="0"/>
              <w:jc w:val="center"/>
              <w:rPr>
                <w:rFonts w:hint="eastAsia" w:ascii="宋体" w:hAnsi="宋体" w:eastAsia="宋体" w:cs="宋体"/>
                <w:sz w:val="24"/>
                <w:szCs w:val="24"/>
              </w:rPr>
            </w:pPr>
          </w:p>
        </w:tc>
        <w:tc>
          <w:tcPr>
            <w:tcW w:w="772" w:type="pct"/>
            <w:vAlign w:val="center"/>
          </w:tcPr>
          <w:p w14:paraId="3A525BAD">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□是</w:t>
            </w:r>
          </w:p>
          <w:p w14:paraId="28235763">
            <w:pPr>
              <w:spacing w:line="276" w:lineRule="auto"/>
              <w:ind w:firstLine="0" w:firstLineChars="0"/>
              <w:jc w:val="center"/>
              <w:rPr>
                <w:rFonts w:hint="eastAsia" w:ascii="宋体" w:hAnsi="宋体" w:eastAsia="宋体" w:cs="宋体"/>
                <w:sz w:val="24"/>
                <w:szCs w:val="24"/>
              </w:rPr>
            </w:pPr>
          </w:p>
          <w:p w14:paraId="1430303E">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772" w:type="pct"/>
            <w:vAlign w:val="center"/>
          </w:tcPr>
          <w:p w14:paraId="33B3EF93">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□是</w:t>
            </w:r>
          </w:p>
          <w:p w14:paraId="1E05BE14">
            <w:pPr>
              <w:spacing w:line="276" w:lineRule="auto"/>
              <w:ind w:firstLine="0" w:firstLineChars="0"/>
              <w:jc w:val="center"/>
              <w:rPr>
                <w:rFonts w:hint="eastAsia" w:ascii="宋体" w:hAnsi="宋体" w:eastAsia="宋体" w:cs="宋体"/>
                <w:sz w:val="24"/>
                <w:szCs w:val="24"/>
              </w:rPr>
            </w:pPr>
          </w:p>
          <w:p w14:paraId="5B52424B">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772" w:type="pct"/>
            <w:vAlign w:val="center"/>
          </w:tcPr>
          <w:p w14:paraId="65E042A0">
            <w:pPr>
              <w:spacing w:line="276" w:lineRule="auto"/>
              <w:ind w:firstLine="0" w:firstLineChars="0"/>
              <w:rPr>
                <w:rFonts w:hint="eastAsia" w:ascii="宋体" w:hAnsi="宋体" w:eastAsia="宋体" w:cs="宋体"/>
                <w:sz w:val="24"/>
                <w:szCs w:val="24"/>
              </w:rPr>
            </w:pPr>
          </w:p>
        </w:tc>
        <w:tc>
          <w:tcPr>
            <w:tcW w:w="1235" w:type="pct"/>
            <w:vAlign w:val="center"/>
          </w:tcPr>
          <w:p w14:paraId="4A8D4C95">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p w14:paraId="25FA2E93">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tc>
      </w:tr>
      <w:tr w14:paraId="0465103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954" w:hRule="atLeast"/>
          <w:jc w:val="center"/>
        </w:trPr>
        <w:tc>
          <w:tcPr>
            <w:tcW w:w="5000" w:type="pct"/>
            <w:gridSpan w:val="5"/>
          </w:tcPr>
          <w:p w14:paraId="5FEEA689">
            <w:pPr>
              <w:spacing w:line="276" w:lineRule="auto"/>
              <w:ind w:firstLine="0" w:firstLineChars="0"/>
              <w:rPr>
                <w:rFonts w:hint="eastAsia" w:ascii="宋体" w:hAnsi="宋体" w:eastAsia="宋体" w:cs="宋体"/>
                <w:sz w:val="24"/>
                <w:szCs w:val="24"/>
              </w:rPr>
            </w:pPr>
          </w:p>
          <w:p w14:paraId="57B0F4B7">
            <w:pPr>
              <w:spacing w:line="276" w:lineRule="auto"/>
              <w:ind w:firstLine="0" w:firstLineChars="0"/>
              <w:rPr>
                <w:rFonts w:hint="eastAsia" w:ascii="宋体" w:hAnsi="宋体" w:eastAsia="宋体" w:cs="宋体"/>
                <w:sz w:val="24"/>
                <w:szCs w:val="24"/>
              </w:rPr>
            </w:pPr>
          </w:p>
          <w:p w14:paraId="66494419">
            <w:pPr>
              <w:spacing w:line="276" w:lineRule="auto"/>
              <w:ind w:firstLine="0" w:firstLineChars="0"/>
              <w:rPr>
                <w:rFonts w:hint="eastAsia" w:ascii="宋体" w:hAnsi="宋体" w:eastAsia="宋体" w:cs="宋体"/>
                <w:sz w:val="24"/>
                <w:szCs w:val="24"/>
              </w:rPr>
            </w:pPr>
          </w:p>
          <w:p w14:paraId="22459A75">
            <w:pPr>
              <w:spacing w:line="276" w:lineRule="auto"/>
              <w:ind w:firstLine="0" w:firstLineChars="0"/>
              <w:rPr>
                <w:rFonts w:hint="eastAsia" w:ascii="宋体" w:hAnsi="宋体" w:eastAsia="宋体" w:cs="宋体"/>
                <w:b/>
                <w:sz w:val="24"/>
                <w:szCs w:val="24"/>
              </w:rPr>
            </w:pPr>
            <w:r>
              <w:rPr>
                <w:rFonts w:hint="eastAsia" w:ascii="宋体" w:hAnsi="宋体" w:eastAsia="宋体" w:cs="宋体"/>
                <w:b/>
                <w:sz w:val="24"/>
                <w:szCs w:val="24"/>
                <w:lang w:eastAsia="zh-CN"/>
              </w:rPr>
              <w:t>报价</w:t>
            </w:r>
            <w:r>
              <w:rPr>
                <w:rFonts w:hint="eastAsia" w:ascii="宋体" w:hAnsi="宋体" w:eastAsia="宋体" w:cs="宋体"/>
                <w:b/>
                <w:sz w:val="24"/>
                <w:szCs w:val="24"/>
              </w:rPr>
              <w:t>人单位名称：</w:t>
            </w:r>
            <w:r>
              <w:rPr>
                <w:rFonts w:hint="eastAsia" w:ascii="宋体" w:hAnsi="宋体" w:eastAsia="宋体" w:cs="宋体"/>
                <w:b/>
                <w:sz w:val="24"/>
                <w:szCs w:val="24"/>
                <w:u w:val="single"/>
              </w:rPr>
              <w:t xml:space="preserve">                        </w:t>
            </w:r>
            <w:r>
              <w:rPr>
                <w:rFonts w:hint="eastAsia" w:ascii="宋体" w:hAnsi="宋体" w:eastAsia="宋体" w:cs="宋体"/>
                <w:b/>
                <w:sz w:val="24"/>
                <w:szCs w:val="24"/>
              </w:rPr>
              <w:t>（盖单位公章）</w:t>
            </w:r>
          </w:p>
          <w:p w14:paraId="719B4FF7">
            <w:pPr>
              <w:spacing w:line="276" w:lineRule="auto"/>
              <w:ind w:firstLine="0" w:firstLineChars="0"/>
              <w:rPr>
                <w:rFonts w:hint="eastAsia" w:ascii="宋体" w:hAnsi="宋体" w:eastAsia="宋体" w:cs="宋体"/>
                <w:sz w:val="24"/>
                <w:szCs w:val="24"/>
              </w:rPr>
            </w:pPr>
          </w:p>
          <w:p w14:paraId="70A4DF95">
            <w:pPr>
              <w:spacing w:line="276" w:lineRule="auto"/>
              <w:ind w:firstLine="0" w:firstLineChars="0"/>
              <w:jc w:val="right"/>
              <w:rPr>
                <w:rFonts w:hint="eastAsia" w:ascii="宋体" w:hAnsi="宋体" w:eastAsia="宋体" w:cs="宋体"/>
                <w:sz w:val="24"/>
                <w:szCs w:val="24"/>
              </w:rPr>
            </w:pPr>
            <w:r>
              <w:rPr>
                <w:rFonts w:hint="eastAsia" w:ascii="宋体" w:hAnsi="宋体" w:eastAsia="宋体" w:cs="宋体"/>
                <w:sz w:val="24"/>
                <w:szCs w:val="24"/>
              </w:rPr>
              <w:t>日期：202</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tc>
      </w:tr>
    </w:tbl>
    <w:p w14:paraId="65F6EF8C">
      <w:pPr>
        <w:spacing w:before="120" w:beforeLines="50"/>
        <w:ind w:left="-141" w:leftChars="-67" w:firstLine="0" w:firstLineChars="0"/>
        <w:jc w:val="left"/>
        <w:rPr>
          <w:rFonts w:hint="eastAsia" w:ascii="宋体" w:hAnsi="宋体" w:eastAsia="宋体" w:cs="宋体"/>
          <w:b/>
          <w:spacing w:val="-5"/>
          <w:sz w:val="24"/>
          <w:szCs w:val="24"/>
        </w:rPr>
      </w:pPr>
      <w:r>
        <w:rPr>
          <w:rFonts w:hint="eastAsia" w:ascii="宋体" w:hAnsi="宋体" w:eastAsia="宋体" w:cs="宋体"/>
          <w:sz w:val="24"/>
          <w:szCs w:val="24"/>
        </w:rPr>
        <w:t>★</w:t>
      </w:r>
      <w:r>
        <w:rPr>
          <w:rFonts w:hint="eastAsia" w:ascii="宋体" w:hAnsi="宋体" w:eastAsia="宋体" w:cs="宋体"/>
          <w:b/>
          <w:sz w:val="24"/>
          <w:szCs w:val="24"/>
        </w:rPr>
        <w:t>请各潜在</w:t>
      </w:r>
      <w:r>
        <w:rPr>
          <w:rFonts w:hint="eastAsia" w:ascii="宋体" w:hAnsi="宋体" w:eastAsia="宋体" w:cs="宋体"/>
          <w:b/>
          <w:sz w:val="24"/>
          <w:szCs w:val="24"/>
          <w:lang w:eastAsia="zh-CN"/>
        </w:rPr>
        <w:t>报价</w:t>
      </w:r>
      <w:r>
        <w:rPr>
          <w:rFonts w:hint="eastAsia" w:ascii="宋体" w:hAnsi="宋体" w:eastAsia="宋体" w:cs="宋体"/>
          <w:b/>
          <w:sz w:val="24"/>
          <w:szCs w:val="24"/>
        </w:rPr>
        <w:t>人在收到</w:t>
      </w:r>
      <w:r>
        <w:rPr>
          <w:rFonts w:hint="eastAsia" w:ascii="宋体" w:hAnsi="宋体" w:eastAsia="宋体" w:cs="宋体"/>
          <w:b/>
          <w:sz w:val="24"/>
          <w:szCs w:val="24"/>
          <w:lang w:eastAsia="zh-CN"/>
        </w:rPr>
        <w:t>询比价</w:t>
      </w:r>
      <w:r>
        <w:rPr>
          <w:rFonts w:hint="eastAsia" w:ascii="宋体" w:hAnsi="宋体" w:eastAsia="宋体" w:cs="宋体"/>
          <w:b/>
          <w:sz w:val="24"/>
          <w:szCs w:val="24"/>
        </w:rPr>
        <w:t>文件后（含</w:t>
      </w:r>
      <w:r>
        <w:rPr>
          <w:rFonts w:hint="eastAsia" w:ascii="宋体" w:hAnsi="宋体" w:eastAsia="宋体" w:cs="宋体"/>
          <w:b/>
          <w:sz w:val="24"/>
          <w:szCs w:val="24"/>
          <w:lang w:eastAsia="zh-CN"/>
        </w:rPr>
        <w:t>询比价</w:t>
      </w:r>
      <w:r>
        <w:rPr>
          <w:rFonts w:hint="eastAsia" w:ascii="宋体" w:hAnsi="宋体" w:eastAsia="宋体" w:cs="宋体"/>
          <w:b/>
          <w:sz w:val="24"/>
          <w:szCs w:val="24"/>
        </w:rPr>
        <w:t>邀请</w:t>
      </w:r>
      <w:r>
        <w:rPr>
          <w:rFonts w:hint="eastAsia" w:ascii="宋体" w:hAnsi="宋体" w:eastAsia="宋体" w:cs="宋体"/>
          <w:b/>
          <w:sz w:val="24"/>
          <w:szCs w:val="24"/>
          <w:lang w:eastAsia="zh-CN"/>
        </w:rPr>
        <w:t>函</w:t>
      </w:r>
      <w:r>
        <w:rPr>
          <w:rFonts w:hint="eastAsia" w:ascii="宋体" w:hAnsi="宋体" w:eastAsia="宋体" w:cs="宋体"/>
          <w:b/>
          <w:sz w:val="24"/>
          <w:szCs w:val="24"/>
        </w:rPr>
        <w:t>）及时（24小时内）在此确认回函上签字和盖章，并将扫描件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"mailto:回复邮件至996570470@qq.com" </w:instrText>
      </w:r>
      <w:r>
        <w:rPr>
          <w:rFonts w:hint="eastAsia" w:ascii="宋体" w:hAnsi="宋体" w:eastAsia="宋体" w:cs="宋体"/>
          <w:sz w:val="24"/>
          <w:szCs w:val="24"/>
        </w:rPr>
        <w:fldChar w:fldCharType="separate"/>
      </w:r>
      <w:r>
        <w:rPr>
          <w:rStyle w:val="14"/>
          <w:rFonts w:hint="eastAsia" w:ascii="宋体" w:hAnsi="宋体" w:eastAsia="宋体" w:cs="宋体"/>
          <w:b/>
          <w:spacing w:val="-5"/>
          <w:sz w:val="24"/>
          <w:szCs w:val="24"/>
        </w:rPr>
        <w:t>回复邮件至15368718425@163.com</w:t>
      </w:r>
      <w:r>
        <w:rPr>
          <w:rStyle w:val="14"/>
          <w:rFonts w:hint="eastAsia" w:ascii="宋体" w:hAnsi="宋体" w:eastAsia="宋体" w:cs="宋体"/>
          <w:b/>
          <w:spacing w:val="-5"/>
          <w:sz w:val="24"/>
          <w:szCs w:val="24"/>
        </w:rPr>
        <w:fldChar w:fldCharType="end"/>
      </w:r>
      <w:r>
        <w:rPr>
          <w:rFonts w:hint="eastAsia" w:ascii="宋体" w:hAnsi="宋体" w:eastAsia="宋体" w:cs="宋体"/>
          <w:b/>
          <w:spacing w:val="-5"/>
          <w:sz w:val="24"/>
          <w:szCs w:val="24"/>
        </w:rPr>
        <w:t>确认。</w:t>
      </w:r>
    </w:p>
    <w:p w14:paraId="53A91D3D">
      <w:pPr>
        <w:rPr>
          <w:rFonts w:hint="eastAsia" w:ascii="宋体" w:hAnsi="宋体" w:cs="宋体"/>
          <w:b/>
          <w:spacing w:val="-5"/>
        </w:rPr>
      </w:pPr>
      <w:r>
        <w:rPr>
          <w:rFonts w:hint="eastAsia" w:ascii="宋体" w:hAnsi="宋体" w:cs="宋体"/>
          <w:b/>
          <w:spacing w:val="-5"/>
        </w:rPr>
        <w:br w:type="page"/>
      </w:r>
    </w:p>
    <w:p w14:paraId="5AB50153">
      <w:pPr>
        <w:spacing w:before="120" w:beforeLines="50"/>
        <w:ind w:left="-141" w:leftChars="-67" w:firstLine="0" w:firstLineChars="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0F427416">
      <w:pPr>
        <w:pStyle w:val="3"/>
        <w:pageBreakBefore w:val="0"/>
        <w:numPr>
          <w:ilvl w:val="0"/>
          <w:numId w:val="0"/>
        </w:numPr>
        <w:kinsoku/>
        <w:topLinePunct w:val="0"/>
        <w:bidi w:val="0"/>
        <w:spacing w:before="0"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询</w:t>
      </w:r>
      <w:r>
        <w:rPr>
          <w:rFonts w:hint="eastAsia" w:ascii="宋体" w:hAnsi="宋体" w:eastAsia="宋体" w:cs="宋体"/>
          <w:b/>
          <w:bCs/>
          <w:color w:val="auto"/>
          <w:highlight w:val="none"/>
          <w:lang w:val="en-US" w:eastAsia="zh-CN"/>
        </w:rPr>
        <w:t>比</w:t>
      </w:r>
      <w:r>
        <w:rPr>
          <w:rFonts w:hint="eastAsia" w:ascii="宋体" w:hAnsi="宋体" w:eastAsia="宋体" w:cs="宋体"/>
          <w:b/>
          <w:bCs/>
          <w:color w:val="auto"/>
          <w:highlight w:val="none"/>
        </w:rPr>
        <w:t>价要求</w:t>
      </w:r>
      <w:bookmarkEnd w:id="3"/>
    </w:p>
    <w:p w14:paraId="29ED6F39">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一、商务要求</w:t>
      </w:r>
    </w:p>
    <w:p w14:paraId="09F170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Cs/>
          <w:color w:val="auto"/>
          <w:kern w:val="0"/>
          <w:sz w:val="24"/>
          <w:highlight w:val="none"/>
        </w:rPr>
        <w:t>1、本次采购采用邀请</w:t>
      </w:r>
      <w:r>
        <w:rPr>
          <w:rFonts w:hint="eastAsia" w:ascii="宋体" w:hAnsi="宋体" w:eastAsia="宋体" w:cs="宋体"/>
          <w:bCs/>
          <w:color w:val="auto"/>
          <w:kern w:val="0"/>
          <w:sz w:val="24"/>
          <w:highlight w:val="none"/>
          <w:lang w:eastAsia="zh-CN"/>
        </w:rPr>
        <w:t>询</w:t>
      </w:r>
      <w:r>
        <w:rPr>
          <w:rFonts w:hint="eastAsia" w:ascii="宋体" w:hAnsi="宋体" w:eastAsia="宋体" w:cs="宋体"/>
          <w:bCs/>
          <w:color w:val="auto"/>
          <w:kern w:val="0"/>
          <w:sz w:val="24"/>
          <w:highlight w:val="none"/>
          <w:lang w:val="en-US" w:eastAsia="zh-CN"/>
        </w:rPr>
        <w:t>比</w:t>
      </w:r>
      <w:r>
        <w:rPr>
          <w:rFonts w:hint="eastAsia" w:ascii="宋体" w:hAnsi="宋体" w:eastAsia="宋体" w:cs="宋体"/>
          <w:bCs/>
          <w:color w:val="auto"/>
          <w:kern w:val="0"/>
          <w:sz w:val="24"/>
          <w:highlight w:val="none"/>
          <w:lang w:eastAsia="zh-CN"/>
        </w:rPr>
        <w:t>价</w:t>
      </w:r>
      <w:r>
        <w:rPr>
          <w:rFonts w:hint="eastAsia" w:ascii="宋体" w:hAnsi="宋体" w:eastAsia="宋体" w:cs="宋体"/>
          <w:bCs/>
          <w:color w:val="auto"/>
          <w:kern w:val="0"/>
          <w:sz w:val="24"/>
          <w:highlight w:val="none"/>
        </w:rPr>
        <w:t>方式，</w:t>
      </w:r>
      <w:r>
        <w:rPr>
          <w:rFonts w:hint="eastAsia" w:ascii="宋体" w:hAnsi="宋体" w:eastAsia="宋体" w:cs="宋体"/>
          <w:bCs/>
          <w:color w:val="auto"/>
          <w:kern w:val="0"/>
          <w:sz w:val="24"/>
          <w:highlight w:val="none"/>
          <w:lang w:val="en-US" w:eastAsia="zh-CN"/>
        </w:rPr>
        <w:t>报价人</w:t>
      </w:r>
      <w:r>
        <w:rPr>
          <w:rFonts w:hint="eastAsia" w:ascii="宋体" w:hAnsi="宋体" w:eastAsia="宋体" w:cs="宋体"/>
          <w:bCs/>
          <w:color w:val="auto"/>
          <w:kern w:val="0"/>
          <w:sz w:val="24"/>
          <w:highlight w:val="none"/>
        </w:rPr>
        <w:t>须写明产品规格、单价及总价等参数，报价包含产品货物原价、运输至工地现场运费、货物装车、卸车费等交付采购人使用前可能发生所有含税费用以及售后服务的含税费用</w:t>
      </w:r>
      <w:r>
        <w:rPr>
          <w:rFonts w:hint="eastAsia" w:ascii="宋体" w:hAnsi="宋体" w:eastAsia="宋体" w:cs="宋体"/>
          <w:color w:val="auto"/>
          <w:sz w:val="24"/>
          <w:highlight w:val="none"/>
          <w:lang w:val="en-US" w:eastAsia="zh-CN"/>
        </w:rPr>
        <w:t>。</w:t>
      </w:r>
    </w:p>
    <w:p w14:paraId="38EE9D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2、供应商的报价应为最优惠价格</w:t>
      </w:r>
      <w:r>
        <w:rPr>
          <w:rFonts w:hint="eastAsia" w:ascii="宋体" w:hAnsi="宋体" w:eastAsia="宋体" w:cs="宋体"/>
          <w:color w:val="auto"/>
          <w:sz w:val="24"/>
          <w:highlight w:val="none"/>
        </w:rPr>
        <w:t xml:space="preserve">。 </w:t>
      </w:r>
    </w:p>
    <w:p w14:paraId="2FED874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3、交货时间：合同签订后，根据现场需求供应，采购人发出下货单后</w:t>
      </w:r>
      <w:r>
        <w:rPr>
          <w:rFonts w:hint="eastAsia" w:ascii="宋体" w:hAnsi="宋体" w:cs="宋体"/>
          <w:b w:val="0"/>
          <w:bCs w:val="0"/>
          <w:color w:val="auto"/>
          <w:kern w:val="2"/>
          <w:sz w:val="24"/>
          <w:szCs w:val="24"/>
          <w:highlight w:val="none"/>
          <w:lang w:val="en-US" w:eastAsia="zh-CN" w:bidi="ar-SA"/>
        </w:rPr>
        <w:t>25日到</w:t>
      </w:r>
      <w:r>
        <w:rPr>
          <w:rFonts w:hint="eastAsia" w:ascii="宋体" w:hAnsi="宋体" w:eastAsia="宋体" w:cs="宋体"/>
          <w:b w:val="0"/>
          <w:bCs w:val="0"/>
          <w:color w:val="auto"/>
          <w:kern w:val="2"/>
          <w:sz w:val="24"/>
          <w:szCs w:val="24"/>
          <w:highlight w:val="none"/>
          <w:lang w:val="en-US" w:eastAsia="zh-CN" w:bidi="ar-SA"/>
        </w:rPr>
        <w:t>货。</w:t>
      </w:r>
    </w:p>
    <w:p w14:paraId="116D8D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4、交货地点：高粱冲光伏发电项目施工点。</w:t>
      </w:r>
    </w:p>
    <w:p w14:paraId="1C536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供应商不得虚报所供产品的各项技术指标，所供产品若不能符合技术要求，成交供应商必须接受全额退还货款，并承担由此给采购单位造成的经济损失。</w:t>
      </w:r>
    </w:p>
    <w:p w14:paraId="1C337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供应商不得虚报所供产品的各项技术指标，所供产品若不能符合技术要求，成交供应商必须接受全额退还货款，并承担由此给采购单位造成的经济损失。</w:t>
      </w:r>
    </w:p>
    <w:p w14:paraId="6CB05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报价人</w:t>
      </w:r>
      <w:r>
        <w:rPr>
          <w:rFonts w:hint="eastAsia" w:ascii="宋体" w:hAnsi="宋体" w:eastAsia="宋体" w:cs="宋体"/>
          <w:color w:val="auto"/>
          <w:sz w:val="24"/>
          <w:highlight w:val="none"/>
        </w:rPr>
        <w:t>出现下列情况之一者，报价文件视为无效：</w:t>
      </w:r>
    </w:p>
    <w:p w14:paraId="001FB2E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（1）未提供营业执照有效复印件（加盖投标企业公章）。</w:t>
      </w:r>
    </w:p>
    <w:p w14:paraId="533437A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（2）报价文件字迹模糊不清（包括提交的各类复印件）。</w:t>
      </w:r>
    </w:p>
    <w:p w14:paraId="6B3823F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（3）报价文件响应内容没有实质性响应</w:t>
      </w:r>
      <w:r>
        <w:rPr>
          <w:rFonts w:hint="eastAsia" w:ascii="宋体" w:hAnsi="宋体" w:eastAsia="宋体" w:cs="宋体"/>
          <w:color w:val="auto"/>
          <w:sz w:val="24"/>
          <w:highlight w:val="none"/>
          <w:lang w:eastAsia="zh-CN"/>
        </w:rPr>
        <w:t>询比价</w:t>
      </w:r>
      <w:r>
        <w:rPr>
          <w:rFonts w:hint="eastAsia" w:ascii="宋体" w:hAnsi="宋体" w:eastAsia="宋体" w:cs="宋体"/>
          <w:color w:val="auto"/>
          <w:sz w:val="24"/>
          <w:highlight w:val="none"/>
        </w:rPr>
        <w:t>文件要求。</w:t>
      </w:r>
    </w:p>
    <w:p w14:paraId="1823D7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特殊说明：本次</w:t>
      </w:r>
      <w:r>
        <w:rPr>
          <w:rFonts w:hint="eastAsia" w:ascii="宋体" w:hAnsi="宋体" w:eastAsia="宋体" w:cs="宋体"/>
          <w:color w:val="auto"/>
          <w:sz w:val="24"/>
          <w:highlight w:val="none"/>
          <w:lang w:eastAsia="zh-CN"/>
        </w:rPr>
        <w:t>询</w:t>
      </w:r>
      <w:r>
        <w:rPr>
          <w:rFonts w:hint="eastAsia" w:ascii="宋体" w:hAnsi="宋体" w:eastAsia="宋体" w:cs="宋体"/>
          <w:color w:val="auto"/>
          <w:sz w:val="24"/>
          <w:highlight w:val="none"/>
          <w:lang w:val="en-US" w:eastAsia="zh-CN"/>
        </w:rPr>
        <w:t>比</w:t>
      </w:r>
      <w:r>
        <w:rPr>
          <w:rFonts w:hint="eastAsia" w:ascii="宋体" w:hAnsi="宋体" w:eastAsia="宋体" w:cs="宋体"/>
          <w:color w:val="auto"/>
          <w:sz w:val="24"/>
          <w:highlight w:val="none"/>
          <w:lang w:eastAsia="zh-CN"/>
        </w:rPr>
        <w:t>价</w:t>
      </w:r>
      <w:r>
        <w:rPr>
          <w:rFonts w:hint="eastAsia" w:ascii="宋体" w:hAnsi="宋体" w:eastAsia="宋体" w:cs="宋体"/>
          <w:color w:val="auto"/>
          <w:sz w:val="24"/>
          <w:highlight w:val="none"/>
        </w:rPr>
        <w:t>暂不设最高限价，若报价人的报价超出市场价及信息价过高，采购人认为无法接受的，重新组织</w:t>
      </w:r>
      <w:r>
        <w:rPr>
          <w:rFonts w:hint="eastAsia" w:ascii="宋体" w:hAnsi="宋体" w:eastAsia="宋体" w:cs="宋体"/>
          <w:color w:val="auto"/>
          <w:sz w:val="24"/>
          <w:highlight w:val="none"/>
          <w:lang w:eastAsia="zh-CN"/>
        </w:rPr>
        <w:t>询比价</w:t>
      </w:r>
      <w:r>
        <w:rPr>
          <w:rFonts w:hint="eastAsia" w:ascii="宋体" w:hAnsi="宋体" w:eastAsia="宋体" w:cs="宋体"/>
          <w:color w:val="auto"/>
          <w:sz w:val="24"/>
          <w:highlight w:val="none"/>
        </w:rPr>
        <w:t>采购。</w:t>
      </w:r>
    </w:p>
    <w:p w14:paraId="2524346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9"/>
        <w:rPr>
          <w:rFonts w:hint="eastAsia" w:ascii="宋体" w:hAnsi="宋体" w:eastAsia="宋体" w:cs="宋体"/>
          <w:color w:val="auto"/>
          <w:highlight w:val="none"/>
          <w:lang w:val="en-US" w:eastAsia="zh-CN"/>
        </w:rPr>
      </w:pPr>
    </w:p>
    <w:p w14:paraId="16B31412">
      <w:pPr>
        <w:pStyle w:val="4"/>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leftChars="0"/>
        <w:textAlignment w:val="auto"/>
        <w:outlineLvl w:val="1"/>
        <w:rPr>
          <w:rFonts w:asciiTheme="minorEastAsia" w:hAnsiTheme="minorEastAsia" w:eastAsiaTheme="minorEastAsia"/>
          <w:sz w:val="24"/>
          <w:szCs w:val="24"/>
        </w:rPr>
      </w:pPr>
      <w:r>
        <w:rPr>
          <w:rFonts w:hint="eastAsia" w:ascii="宋体" w:hAnsi="宋体" w:eastAsia="宋体" w:cs="宋体"/>
          <w:color w:val="auto"/>
          <w:highlight w:val="none"/>
          <w:lang w:val="en-US" w:eastAsia="zh-CN"/>
        </w:rPr>
        <w:t>技术要求</w:t>
      </w:r>
    </w:p>
    <w:p w14:paraId="470D04E0">
      <w:pPr>
        <w:spacing w:line="360" w:lineRule="auto"/>
        <w:outlineLvl w:val="0"/>
        <w:rPr>
          <w:rFonts w:hint="eastAsia" w:ascii="宋体" w:hAnsi="宋体" w:eastAsia="宋体" w:cs="宋体"/>
          <w:sz w:val="24"/>
          <w:szCs w:val="24"/>
        </w:rPr>
      </w:pPr>
      <w:bookmarkStart w:id="8" w:name="_Toc135840345"/>
      <w:r>
        <w:rPr>
          <w:rFonts w:hint="eastAsia" w:ascii="宋体" w:hAnsi="宋体" w:eastAsia="宋体" w:cs="宋体"/>
          <w:sz w:val="24"/>
          <w:szCs w:val="24"/>
        </w:rPr>
        <w:t>1  总则</w:t>
      </w:r>
      <w:bookmarkEnd w:id="8"/>
    </w:p>
    <w:p w14:paraId="14C95AD4">
      <w:pPr>
        <w:spacing w:line="360" w:lineRule="auto"/>
        <w:ind w:left="1" w:firstLine="564" w:firstLineChars="235"/>
        <w:jc w:val="left"/>
        <w:rPr>
          <w:rFonts w:hint="eastAsia" w:ascii="宋体" w:hAnsi="宋体" w:eastAsia="宋体" w:cs="宋体"/>
          <w:color w:val="000000"/>
          <w:sz w:val="24"/>
          <w:szCs w:val="24"/>
        </w:rPr>
      </w:pPr>
      <w:bookmarkStart w:id="9" w:name="_Toc135840346"/>
      <w:r>
        <w:rPr>
          <w:rFonts w:hint="eastAsia" w:ascii="宋体" w:hAnsi="宋体" w:eastAsia="宋体" w:cs="宋体"/>
          <w:color w:val="000000"/>
          <w:sz w:val="24"/>
          <w:szCs w:val="24"/>
        </w:rPr>
        <w:t>1.1本技术规范书适用于</w:t>
      </w:r>
      <w:r>
        <w:rPr>
          <w:rFonts w:hint="eastAsia" w:ascii="宋体" w:hAnsi="宋体" w:eastAsia="宋体" w:cs="宋体"/>
          <w:b/>
          <w:color w:val="auto"/>
          <w:sz w:val="24"/>
          <w:szCs w:val="24"/>
          <w:highlight w:val="none"/>
          <w:u w:val="single"/>
        </w:rPr>
        <w:t>高粱冲光伏发电项目的</w:t>
      </w:r>
      <w:r>
        <w:rPr>
          <w:rFonts w:hint="eastAsia" w:ascii="宋体" w:hAnsi="宋体" w:eastAsia="宋体" w:cs="宋体"/>
          <w:b/>
          <w:color w:val="000000"/>
          <w:sz w:val="24"/>
          <w:szCs w:val="24"/>
          <w:u w:val="single"/>
        </w:rPr>
        <w:t>交直流一体化电源</w:t>
      </w:r>
      <w:r>
        <w:rPr>
          <w:rFonts w:hint="eastAsia" w:ascii="宋体" w:hAnsi="宋体" w:eastAsia="宋体" w:cs="宋体"/>
          <w:color w:val="000000"/>
          <w:sz w:val="24"/>
          <w:szCs w:val="24"/>
        </w:rPr>
        <w:t>的选型和采购，提出了该设备的功能设计、结构、性能、安装、试验等方面的技术要求。</w:t>
      </w:r>
    </w:p>
    <w:p w14:paraId="2176E5EE">
      <w:pPr>
        <w:spacing w:line="360" w:lineRule="auto"/>
        <w:ind w:firstLine="564" w:firstLineChars="235"/>
        <w:jc w:val="left"/>
        <w:rPr>
          <w:rFonts w:hint="eastAsia" w:ascii="宋体" w:hAnsi="宋体" w:eastAsia="宋体" w:cs="宋体"/>
          <w:color w:val="000000"/>
          <w:sz w:val="24"/>
          <w:szCs w:val="24"/>
        </w:rPr>
      </w:pPr>
      <w:r>
        <w:rPr>
          <w:rFonts w:hint="eastAsia" w:ascii="宋体" w:hAnsi="宋体" w:eastAsia="宋体" w:cs="宋体"/>
          <w:color w:val="000000"/>
          <w:sz w:val="24"/>
          <w:szCs w:val="24"/>
        </w:rPr>
        <w:t>1.2本技术规范书提出了最低限度的技术要求，并未规定所有的技术要求和适用的标准，投标方应提供一套满足本技术规范书和所列标准要求的高质量产品及其相应服务。对国家有关安全、环保等强制性标准，必须满足其要求。</w:t>
      </w:r>
    </w:p>
    <w:p w14:paraId="1844C243">
      <w:pPr>
        <w:spacing w:line="360" w:lineRule="auto"/>
        <w:ind w:firstLine="564" w:firstLineChars="235"/>
        <w:jc w:val="left"/>
        <w:rPr>
          <w:rFonts w:hint="eastAsia" w:ascii="宋体" w:hAnsi="宋体" w:eastAsia="宋体" w:cs="宋体"/>
          <w:color w:val="000000"/>
          <w:sz w:val="24"/>
          <w:szCs w:val="24"/>
        </w:rPr>
      </w:pPr>
      <w:r>
        <w:rPr>
          <w:rFonts w:hint="eastAsia" w:ascii="宋体" w:hAnsi="宋体" w:eastAsia="宋体" w:cs="宋体"/>
          <w:color w:val="000000"/>
          <w:sz w:val="24"/>
          <w:szCs w:val="24"/>
        </w:rPr>
        <w:t>1.3在招投标过程中，投标方若对本技术规范书某条款有特别的建议、方案、技术特点或差异，可在该条款下加以描述和说明。如有差异（无论多少），均应填写到本技术规范书的差异表中。如投标方没有对本技术规范书的要求提出书面异议(或差异)，招标方则认为投标方完全接受和同意本技术规范书的要求。</w:t>
      </w:r>
    </w:p>
    <w:p w14:paraId="7CC2D035">
      <w:pPr>
        <w:spacing w:line="360" w:lineRule="auto"/>
        <w:ind w:firstLine="564" w:firstLineChars="235"/>
        <w:jc w:val="left"/>
        <w:rPr>
          <w:rFonts w:hint="eastAsia" w:ascii="宋体" w:hAnsi="宋体" w:eastAsia="宋体" w:cs="宋体"/>
          <w:color w:val="000000"/>
          <w:sz w:val="24"/>
          <w:szCs w:val="24"/>
        </w:rPr>
      </w:pPr>
      <w:r>
        <w:rPr>
          <w:rFonts w:hint="eastAsia" w:ascii="宋体" w:hAnsi="宋体" w:eastAsia="宋体" w:cs="宋体"/>
          <w:color w:val="000000"/>
          <w:sz w:val="24"/>
          <w:szCs w:val="24"/>
        </w:rPr>
        <w:t>1.4投标方应执行本技术规范书所列标准，有不一致时，按较高标准执行。投标方在设备设计和制造中所涉及的各项规程、规范和标准必须遵循现行最新标准版本。合同签订后2个周，投标方应按本规范的要求，提出合同设备的设计、制造、检验、试验、装配、安装、调试、试运、验收、运行和维护等标准清单给招标方确认。</w:t>
      </w:r>
    </w:p>
    <w:p w14:paraId="040E144C">
      <w:pPr>
        <w:spacing w:line="360" w:lineRule="auto"/>
        <w:ind w:firstLine="564" w:firstLineChars="235"/>
        <w:jc w:val="left"/>
        <w:rPr>
          <w:rFonts w:hint="eastAsia" w:ascii="宋体" w:hAnsi="宋体" w:eastAsia="宋体" w:cs="宋体"/>
          <w:color w:val="000000"/>
          <w:sz w:val="24"/>
          <w:szCs w:val="24"/>
        </w:rPr>
      </w:pPr>
      <w:r>
        <w:rPr>
          <w:rFonts w:hint="eastAsia" w:ascii="宋体" w:hAnsi="宋体" w:eastAsia="宋体" w:cs="宋体"/>
          <w:color w:val="000000"/>
          <w:sz w:val="24"/>
          <w:szCs w:val="24"/>
        </w:rPr>
        <w:t>1.5 本技术规范书经招标方、投标方双方确认后作为合同的技术附件，与合同正文具有同等的法律效力。</w:t>
      </w:r>
    </w:p>
    <w:p w14:paraId="5115787A">
      <w:pPr>
        <w:spacing w:line="360" w:lineRule="auto"/>
        <w:ind w:firstLine="564" w:firstLineChars="235"/>
        <w:jc w:val="left"/>
        <w:rPr>
          <w:rFonts w:hint="eastAsia" w:ascii="宋体" w:hAnsi="宋体" w:eastAsia="宋体" w:cs="宋体"/>
          <w:color w:val="000000"/>
          <w:sz w:val="24"/>
          <w:szCs w:val="24"/>
        </w:rPr>
      </w:pPr>
      <w:r>
        <w:rPr>
          <w:rFonts w:hint="eastAsia" w:ascii="宋体" w:hAnsi="宋体" w:eastAsia="宋体" w:cs="宋体"/>
          <w:color w:val="000000"/>
          <w:sz w:val="24"/>
          <w:szCs w:val="24"/>
        </w:rPr>
        <w:t>1.6如果本技术规范书的描述存在矛盾或不一致之处，或技术部分和商务部分在供货范围的描述存在矛盾或不一致之处，或投标方所提供的投标文件前后有不一致的地方，应以更有利于设备安装运行、工程质量为原则，由招标方确定执行原则。</w:t>
      </w:r>
    </w:p>
    <w:p w14:paraId="0D8F98DF">
      <w:pPr>
        <w:spacing w:line="360" w:lineRule="auto"/>
        <w:ind w:firstLine="564" w:firstLineChars="235"/>
        <w:jc w:val="left"/>
        <w:rPr>
          <w:rFonts w:hint="eastAsia" w:ascii="宋体" w:hAnsi="宋体" w:eastAsia="宋体" w:cs="宋体"/>
          <w:color w:val="000000"/>
          <w:sz w:val="24"/>
          <w:szCs w:val="24"/>
        </w:rPr>
      </w:pPr>
      <w:r>
        <w:rPr>
          <w:rFonts w:hint="eastAsia" w:ascii="宋体" w:hAnsi="宋体" w:eastAsia="宋体" w:cs="宋体"/>
          <w:color w:val="000000"/>
          <w:sz w:val="24"/>
          <w:szCs w:val="24"/>
        </w:rPr>
        <w:t>1.7投标方对供货范围内的成套系统设备（含辅助系统及设备、附件等）负有全责，即包括分包（或对外采购）的产品。分包（或对外采购）的主要产品制造商应征得招标方的认可。</w:t>
      </w:r>
    </w:p>
    <w:p w14:paraId="7F687420">
      <w:pPr>
        <w:spacing w:line="360" w:lineRule="auto"/>
        <w:ind w:firstLine="564" w:firstLineChars="235"/>
        <w:jc w:val="left"/>
        <w:rPr>
          <w:rFonts w:hint="eastAsia" w:ascii="宋体" w:hAnsi="宋体" w:eastAsia="宋体" w:cs="宋体"/>
          <w:color w:val="000000"/>
          <w:sz w:val="24"/>
          <w:szCs w:val="24"/>
        </w:rPr>
      </w:pPr>
      <w:r>
        <w:rPr>
          <w:rFonts w:hint="eastAsia" w:ascii="宋体" w:hAnsi="宋体" w:eastAsia="宋体" w:cs="宋体"/>
          <w:color w:val="000000"/>
          <w:sz w:val="24"/>
          <w:szCs w:val="24"/>
        </w:rPr>
        <w:t>1.8设备采用的专利涉及到的全部费用均被认为已包含在设备报价中，投标方保证招标方不承担有关设备专利的一切责任，且设备合同价不变。</w:t>
      </w:r>
    </w:p>
    <w:p w14:paraId="537360A0">
      <w:pPr>
        <w:spacing w:line="360" w:lineRule="auto"/>
        <w:ind w:firstLine="564" w:firstLineChars="235"/>
        <w:jc w:val="left"/>
        <w:rPr>
          <w:rFonts w:hint="eastAsia" w:ascii="宋体" w:hAnsi="宋体" w:eastAsia="宋体" w:cs="宋体"/>
          <w:color w:val="000000"/>
          <w:sz w:val="24"/>
          <w:szCs w:val="24"/>
        </w:rPr>
      </w:pPr>
      <w:r>
        <w:rPr>
          <w:rFonts w:hint="eastAsia" w:ascii="宋体" w:hAnsi="宋体" w:eastAsia="宋体" w:cs="宋体"/>
          <w:color w:val="000000"/>
          <w:sz w:val="24"/>
          <w:szCs w:val="24"/>
        </w:rPr>
        <w:t>1.9投标方应提供高质量的设备。这些设备应是成熟可靠、技术先进的产品。投标方提供的所有软、硬件产品均应是该品牌供货时的主流配置，本工程不使用已过时（即将淘汰）及试验性的产品。</w:t>
      </w:r>
    </w:p>
    <w:p w14:paraId="15956A08">
      <w:pPr>
        <w:spacing w:line="360" w:lineRule="auto"/>
        <w:ind w:firstLine="564" w:firstLineChars="235"/>
        <w:jc w:val="left"/>
        <w:rPr>
          <w:rFonts w:hint="eastAsia" w:ascii="宋体" w:hAnsi="宋体" w:eastAsia="宋体" w:cs="宋体"/>
          <w:color w:val="000000"/>
          <w:sz w:val="24"/>
          <w:szCs w:val="24"/>
        </w:rPr>
      </w:pPr>
      <w:r>
        <w:rPr>
          <w:rFonts w:hint="eastAsia" w:ascii="宋体" w:hAnsi="宋体" w:eastAsia="宋体" w:cs="宋体"/>
          <w:color w:val="000000"/>
          <w:sz w:val="24"/>
          <w:szCs w:val="24"/>
        </w:rPr>
        <w:t>1.10招标方有权提出因规范标准和规程发生变化而产生的一些补充要求，具体项目由供需双方共同商定。当参数发生变化时而补充的变化要求，本设备合同价不变。</w:t>
      </w:r>
    </w:p>
    <w:p w14:paraId="1DF0B0F5">
      <w:pPr>
        <w:adjustRightIn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2  工程概况</w:t>
      </w:r>
      <w:bookmarkEnd w:id="9"/>
    </w:p>
    <w:p w14:paraId="4FF37DDE">
      <w:pPr>
        <w:spacing w:after="62"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梁冲光伏电站位于云南省玉溪市新平县扬武镇大开门社区高梁冲小组，场址在高梁冲背后的山坡上，地理坐标东经 102°7′9.42″～ 102°8′29.45″、北纬 23°58′52.44″～ 23°58′21.99″之间，场址高程在1199m～1434m之间，开关站自然标高在1240m~1255m。</w:t>
      </w:r>
      <w:r>
        <w:rPr>
          <w:rFonts w:hint="eastAsia" w:ascii="宋体" w:hAnsi="宋体" w:eastAsia="宋体" w:cs="宋体"/>
          <w:color w:val="auto"/>
          <w:sz w:val="24"/>
          <w:szCs w:val="24"/>
          <w:highlight w:val="none"/>
          <w:lang w:val="en-US" w:eastAsia="zh-CN"/>
        </w:rPr>
        <w:t>污秽等级E级，海拔高度1500米。</w:t>
      </w:r>
    </w:p>
    <w:p w14:paraId="73AB2027">
      <w:pPr>
        <w:spacing w:after="62"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新建一座35kV开关站，并以35kV电压等级送出。采用一级升压方式，即0.8kV→35kV。35kV采用户内金属铠装手车式高压开关柜，规划采用单母线分段接线，本期采用单母线分段接线，本期共2个集电进线柜、1个站变柜、2个母线PT柜、2个出线柜、1个分段柜、1个联络柜。根据接入系统报告开关站暂不设置无功补偿装置。35kV系统采用消弧线圈并小电阻的接地方式由鲁奎山项目升压站统一配置。</w:t>
      </w:r>
    </w:p>
    <w:p w14:paraId="68CB0213">
      <w:pPr>
        <w:tabs>
          <w:tab w:val="left" w:pos="6379"/>
        </w:tabs>
        <w:snapToGrid w:val="0"/>
        <w:spacing w:before="120" w:line="360" w:lineRule="auto"/>
        <w:jc w:val="left"/>
        <w:rPr>
          <w:rFonts w:hint="eastAsia" w:ascii="宋体" w:hAnsi="宋体" w:eastAsia="宋体" w:cs="宋体"/>
          <w:color w:val="000000"/>
          <w:kern w:val="0"/>
          <w:sz w:val="24"/>
          <w:szCs w:val="24"/>
        </w:rPr>
      </w:pPr>
    </w:p>
    <w:p w14:paraId="287CA66E">
      <w:pPr>
        <w:spacing w:line="360" w:lineRule="auto"/>
        <w:outlineLvl w:val="0"/>
        <w:rPr>
          <w:rFonts w:hint="eastAsia" w:ascii="宋体" w:hAnsi="宋体" w:eastAsia="宋体" w:cs="宋体"/>
          <w:sz w:val="24"/>
          <w:szCs w:val="24"/>
        </w:rPr>
      </w:pPr>
      <w:bookmarkStart w:id="10" w:name="_Toc135840347"/>
      <w:bookmarkStart w:id="11" w:name="_Toc42495391"/>
      <w:r>
        <w:rPr>
          <w:rFonts w:hint="eastAsia" w:ascii="宋体" w:hAnsi="宋体" w:eastAsia="宋体" w:cs="宋体"/>
          <w:sz w:val="24"/>
          <w:szCs w:val="24"/>
        </w:rPr>
        <w:t>3  标准和规范</w:t>
      </w:r>
      <w:bookmarkEnd w:id="10"/>
    </w:p>
    <w:p w14:paraId="43C22021">
      <w:pPr>
        <w:spacing w:afterLines="2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工程所有设备、备品备件，包括投标方从第三方获得的所有附件和设备，除本协议中规定的技术参数和要求外，其余均应遵照最新版本的电力行业标准（DL）、国家标准（GB）和IEC标准及国际单位制（SI），这是对设备的最低要求。投标方如果采用自己的标准或规范，必须向招标方提供中文复印件并经招标方同意后方可采用，但不能低于最新的DL、GB和IEC的有关规定。</w:t>
      </w:r>
    </w:p>
    <w:p w14:paraId="21C0797F">
      <w:pPr>
        <w:spacing w:afterLines="2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所有螺栓、双头螺栓、螺纹、管螺纹、螺栓夹及螺母均应遵守国际标准化组织（ISO）和国际单位制（SI）的标准。</w:t>
      </w:r>
    </w:p>
    <w:p w14:paraId="133828EB">
      <w:pPr>
        <w:spacing w:line="360" w:lineRule="auto"/>
        <w:ind w:firstLine="564" w:firstLineChars="235"/>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投标方提供的设备及附属设备应满足下列规范和标准的要求，但不局限于以下标准，以下标准应执行最新版本，当标准不一致时按高标准执行。</w:t>
      </w:r>
    </w:p>
    <w:tbl>
      <w:tblPr>
        <w:tblStyle w:val="11"/>
        <w:tblW w:w="8706"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7290"/>
      </w:tblGrid>
      <w:tr w14:paraId="5BC7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16" w:type="dxa"/>
            <w:shd w:val="clear" w:color="auto" w:fill="auto"/>
            <w:noWrap/>
            <w:vAlign w:val="center"/>
          </w:tcPr>
          <w:p w14:paraId="338D697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标准号</w:t>
            </w:r>
          </w:p>
        </w:tc>
        <w:tc>
          <w:tcPr>
            <w:tcW w:w="7290" w:type="dxa"/>
            <w:shd w:val="clear" w:color="auto" w:fill="auto"/>
            <w:noWrap/>
            <w:vAlign w:val="center"/>
          </w:tcPr>
          <w:p w14:paraId="665FE1C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标准名称</w:t>
            </w:r>
          </w:p>
        </w:tc>
      </w:tr>
      <w:tr w14:paraId="2C4F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44114247">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DL/T 5044</w:t>
            </w:r>
          </w:p>
        </w:tc>
        <w:tc>
          <w:tcPr>
            <w:tcW w:w="7290" w:type="dxa"/>
            <w:shd w:val="clear" w:color="auto" w:fill="auto"/>
            <w:noWrap/>
            <w:vAlign w:val="center"/>
          </w:tcPr>
          <w:p w14:paraId="69A6185B">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电力工程直流系统设计技术规程</w:t>
            </w:r>
          </w:p>
        </w:tc>
      </w:tr>
      <w:tr w14:paraId="268C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3414B59D">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DL/T5136</w:t>
            </w:r>
          </w:p>
        </w:tc>
        <w:tc>
          <w:tcPr>
            <w:tcW w:w="7290" w:type="dxa"/>
            <w:shd w:val="clear" w:color="auto" w:fill="auto"/>
            <w:noWrap/>
            <w:vAlign w:val="center"/>
          </w:tcPr>
          <w:p w14:paraId="352482E7">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火力发电厂、变电站二次接线设计技术规程</w:t>
            </w:r>
          </w:p>
        </w:tc>
      </w:tr>
      <w:tr w14:paraId="767A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599D1FDB">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DL/T459</w:t>
            </w:r>
          </w:p>
        </w:tc>
        <w:tc>
          <w:tcPr>
            <w:tcW w:w="7290" w:type="dxa"/>
            <w:shd w:val="clear" w:color="auto" w:fill="auto"/>
            <w:noWrap/>
            <w:vAlign w:val="center"/>
          </w:tcPr>
          <w:p w14:paraId="3FD08694">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电力系统直流电源柜订货技术条件</w:t>
            </w:r>
          </w:p>
        </w:tc>
      </w:tr>
      <w:tr w14:paraId="1034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019D8F4F">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GB/T19826</w:t>
            </w:r>
          </w:p>
        </w:tc>
        <w:tc>
          <w:tcPr>
            <w:tcW w:w="7290" w:type="dxa"/>
            <w:shd w:val="clear" w:color="auto" w:fill="auto"/>
            <w:noWrap/>
            <w:vAlign w:val="center"/>
          </w:tcPr>
          <w:p w14:paraId="68CC9982">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电力工程直流电源设备通用技术条件及安全要求</w:t>
            </w:r>
          </w:p>
        </w:tc>
      </w:tr>
      <w:tr w14:paraId="51A8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6" w:type="dxa"/>
            <w:shd w:val="clear" w:color="auto" w:fill="auto"/>
            <w:noWrap/>
            <w:vAlign w:val="center"/>
          </w:tcPr>
          <w:p w14:paraId="7B10419A">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JB/T5777.2</w:t>
            </w:r>
          </w:p>
        </w:tc>
        <w:tc>
          <w:tcPr>
            <w:tcW w:w="7290" w:type="dxa"/>
            <w:shd w:val="clear" w:color="auto" w:fill="auto"/>
            <w:noWrap/>
            <w:vAlign w:val="center"/>
          </w:tcPr>
          <w:p w14:paraId="6EFD36BB">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电力系统二次回路用控制及继电保护屏（柜、台）通用技术条件</w:t>
            </w:r>
          </w:p>
        </w:tc>
      </w:tr>
      <w:tr w14:paraId="0705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6" w:type="dxa"/>
            <w:shd w:val="clear" w:color="auto" w:fill="auto"/>
            <w:noWrap/>
            <w:vAlign w:val="center"/>
          </w:tcPr>
          <w:p w14:paraId="22C2A039">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JB/T5777.3</w:t>
            </w:r>
          </w:p>
        </w:tc>
        <w:tc>
          <w:tcPr>
            <w:tcW w:w="7290" w:type="dxa"/>
            <w:shd w:val="clear" w:color="auto" w:fill="auto"/>
            <w:noWrap/>
            <w:vAlign w:val="center"/>
          </w:tcPr>
          <w:p w14:paraId="115DDE1E">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电力系统二次回路用控制及继电保护（柜、台）屏基本实验方法</w:t>
            </w:r>
          </w:p>
        </w:tc>
      </w:tr>
      <w:tr w14:paraId="5041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1E7AFD81">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GB/T 3859</w:t>
            </w:r>
          </w:p>
        </w:tc>
        <w:tc>
          <w:tcPr>
            <w:tcW w:w="7290" w:type="dxa"/>
            <w:shd w:val="clear" w:color="auto" w:fill="auto"/>
            <w:noWrap/>
            <w:vAlign w:val="center"/>
          </w:tcPr>
          <w:p w14:paraId="3443915D">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半导体电力变流器</w:t>
            </w:r>
          </w:p>
        </w:tc>
      </w:tr>
      <w:tr w14:paraId="62DC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11883B91">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JB/T8456</w:t>
            </w:r>
          </w:p>
        </w:tc>
        <w:tc>
          <w:tcPr>
            <w:tcW w:w="7290" w:type="dxa"/>
            <w:shd w:val="clear" w:color="auto" w:fill="auto"/>
            <w:noWrap/>
            <w:vAlign w:val="center"/>
          </w:tcPr>
          <w:p w14:paraId="3CB0001A">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低压直流成套开关设备和控制设备</w:t>
            </w:r>
          </w:p>
        </w:tc>
      </w:tr>
      <w:tr w14:paraId="0C57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3A3FEB6E">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GB2900.11</w:t>
            </w:r>
          </w:p>
        </w:tc>
        <w:tc>
          <w:tcPr>
            <w:tcW w:w="7290" w:type="dxa"/>
            <w:shd w:val="clear" w:color="auto" w:fill="auto"/>
            <w:noWrap/>
            <w:vAlign w:val="center"/>
          </w:tcPr>
          <w:p w14:paraId="11098B8B">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蓄电池名词术语</w:t>
            </w:r>
          </w:p>
        </w:tc>
      </w:tr>
      <w:tr w14:paraId="222F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7ABB59AC">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GB13337.1</w:t>
            </w:r>
          </w:p>
        </w:tc>
        <w:tc>
          <w:tcPr>
            <w:tcW w:w="7290" w:type="dxa"/>
            <w:shd w:val="clear" w:color="auto" w:fill="auto"/>
            <w:noWrap/>
            <w:vAlign w:val="center"/>
          </w:tcPr>
          <w:p w14:paraId="14AA1331">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固定型防酸式铅酸蓄电池技术条件</w:t>
            </w:r>
          </w:p>
        </w:tc>
      </w:tr>
      <w:tr w14:paraId="16A3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18E15BA5">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DL/T637</w:t>
            </w:r>
          </w:p>
        </w:tc>
        <w:tc>
          <w:tcPr>
            <w:tcW w:w="7290" w:type="dxa"/>
            <w:shd w:val="clear" w:color="auto" w:fill="auto"/>
            <w:noWrap/>
            <w:vAlign w:val="center"/>
          </w:tcPr>
          <w:p w14:paraId="45352521">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阀控式密封铅酸蓄电池订货技术条件</w:t>
            </w:r>
          </w:p>
        </w:tc>
      </w:tr>
      <w:tr w14:paraId="16C8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095E7F61">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GB 50217</w:t>
            </w:r>
          </w:p>
        </w:tc>
        <w:tc>
          <w:tcPr>
            <w:tcW w:w="7290" w:type="dxa"/>
            <w:shd w:val="clear" w:color="auto" w:fill="auto"/>
            <w:noWrap/>
            <w:vAlign w:val="center"/>
          </w:tcPr>
          <w:p w14:paraId="1FEC6A66">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电力工程电缆设计标准</w:t>
            </w:r>
          </w:p>
        </w:tc>
      </w:tr>
      <w:tr w14:paraId="5507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253AD95B">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GB/T 50063</w:t>
            </w:r>
          </w:p>
        </w:tc>
        <w:tc>
          <w:tcPr>
            <w:tcW w:w="7290" w:type="dxa"/>
            <w:shd w:val="clear" w:color="auto" w:fill="auto"/>
            <w:noWrap/>
            <w:vAlign w:val="center"/>
          </w:tcPr>
          <w:p w14:paraId="7928D036">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电力装置的电气测量仪表装置设计规范</w:t>
            </w:r>
          </w:p>
        </w:tc>
      </w:tr>
      <w:tr w14:paraId="0389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24DA8945">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GB/T 50065</w:t>
            </w:r>
          </w:p>
        </w:tc>
        <w:tc>
          <w:tcPr>
            <w:tcW w:w="7290" w:type="dxa"/>
            <w:shd w:val="clear" w:color="auto" w:fill="auto"/>
            <w:noWrap/>
            <w:vAlign w:val="center"/>
          </w:tcPr>
          <w:p w14:paraId="00354F92">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交流电气装置的接地设计规范</w:t>
            </w:r>
          </w:p>
        </w:tc>
      </w:tr>
      <w:tr w14:paraId="63D5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47918E59">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DL/T 5491</w:t>
            </w:r>
          </w:p>
        </w:tc>
        <w:tc>
          <w:tcPr>
            <w:tcW w:w="7290" w:type="dxa"/>
            <w:shd w:val="clear" w:color="auto" w:fill="auto"/>
            <w:noWrap/>
            <w:vAlign w:val="center"/>
          </w:tcPr>
          <w:p w14:paraId="1C8EA67F">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电力工程交流不间断电源系统设计技术规程</w:t>
            </w:r>
          </w:p>
        </w:tc>
      </w:tr>
      <w:tr w14:paraId="66ED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2B8FA6AB">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DL/T 5137</w:t>
            </w:r>
          </w:p>
        </w:tc>
        <w:tc>
          <w:tcPr>
            <w:tcW w:w="7290" w:type="dxa"/>
            <w:shd w:val="clear" w:color="auto" w:fill="auto"/>
            <w:noWrap/>
            <w:vAlign w:val="center"/>
          </w:tcPr>
          <w:p w14:paraId="1CC9F794">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电测量及电能计量装置设计技术规程</w:t>
            </w:r>
          </w:p>
        </w:tc>
      </w:tr>
      <w:tr w14:paraId="52A0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188B07C2">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DL/T 1074</w:t>
            </w:r>
          </w:p>
        </w:tc>
        <w:tc>
          <w:tcPr>
            <w:tcW w:w="7290" w:type="dxa"/>
            <w:shd w:val="clear" w:color="auto" w:fill="auto"/>
            <w:noWrap/>
            <w:vAlign w:val="center"/>
          </w:tcPr>
          <w:p w14:paraId="2D980436">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电力用直流和交流一体化不间断电源设备</w:t>
            </w:r>
          </w:p>
        </w:tc>
      </w:tr>
      <w:tr w14:paraId="23B2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6" w:type="dxa"/>
            <w:shd w:val="clear" w:color="auto" w:fill="auto"/>
            <w:noWrap/>
            <w:vAlign w:val="center"/>
          </w:tcPr>
          <w:p w14:paraId="7C06055C">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DL/T 5408</w:t>
            </w:r>
          </w:p>
        </w:tc>
        <w:tc>
          <w:tcPr>
            <w:tcW w:w="7290" w:type="dxa"/>
            <w:shd w:val="clear" w:color="auto" w:fill="auto"/>
            <w:noWrap/>
            <w:vAlign w:val="center"/>
          </w:tcPr>
          <w:p w14:paraId="1E9DEB1F">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发电厂、变电站电子信息系统220/380V电源电涌保护配置、安装及验收规程</w:t>
            </w:r>
          </w:p>
        </w:tc>
      </w:tr>
      <w:tr w14:paraId="62D6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6" w:type="dxa"/>
            <w:shd w:val="clear" w:color="auto" w:fill="auto"/>
            <w:noWrap/>
            <w:vAlign w:val="center"/>
          </w:tcPr>
          <w:p w14:paraId="654562BA">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GB/T 260.3</w:t>
            </w:r>
          </w:p>
        </w:tc>
        <w:tc>
          <w:tcPr>
            <w:tcW w:w="7290" w:type="dxa"/>
            <w:shd w:val="clear" w:color="auto" w:fill="auto"/>
            <w:noWrap/>
            <w:vAlign w:val="center"/>
          </w:tcPr>
          <w:p w14:paraId="684ADF87">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不间断电源设备(UPS) 第3部分：确定性能的方法和试验要求</w:t>
            </w:r>
          </w:p>
        </w:tc>
      </w:tr>
      <w:tr w14:paraId="5EDB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06CE20FB">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GB/T 14549</w:t>
            </w:r>
          </w:p>
        </w:tc>
        <w:tc>
          <w:tcPr>
            <w:tcW w:w="7290" w:type="dxa"/>
            <w:shd w:val="clear" w:color="auto" w:fill="auto"/>
            <w:noWrap/>
            <w:vAlign w:val="center"/>
          </w:tcPr>
          <w:p w14:paraId="31952907">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电能质量 公用电网谐波</w:t>
            </w:r>
          </w:p>
        </w:tc>
      </w:tr>
      <w:tr w14:paraId="13C5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62B60F24">
            <w:pPr>
              <w:topLinePunct/>
              <w:snapToGrid w:val="0"/>
              <w:spacing w:before="64" w:after="64"/>
              <w:rPr>
                <w:rFonts w:hint="eastAsia" w:ascii="宋体" w:hAnsi="宋体" w:eastAsia="宋体" w:cs="宋体"/>
                <w:sz w:val="24"/>
                <w:szCs w:val="24"/>
              </w:rPr>
            </w:pPr>
            <w:r>
              <w:rPr>
                <w:rFonts w:hint="eastAsia" w:ascii="宋体" w:hAnsi="宋体" w:eastAsia="宋体" w:cs="宋体"/>
                <w:color w:val="000000"/>
                <w:sz w:val="24"/>
                <w:szCs w:val="24"/>
              </w:rPr>
              <w:t>南方电网</w:t>
            </w:r>
          </w:p>
        </w:tc>
        <w:tc>
          <w:tcPr>
            <w:tcW w:w="7290" w:type="dxa"/>
            <w:shd w:val="clear" w:color="auto" w:fill="auto"/>
            <w:noWrap/>
            <w:vAlign w:val="center"/>
          </w:tcPr>
          <w:p w14:paraId="08F677B9">
            <w:pPr>
              <w:topLinePunct/>
              <w:snapToGrid w:val="0"/>
              <w:spacing w:before="64" w:after="64"/>
              <w:rPr>
                <w:rFonts w:hint="eastAsia" w:ascii="宋体" w:hAnsi="宋体" w:eastAsia="宋体" w:cs="宋体"/>
                <w:sz w:val="24"/>
                <w:szCs w:val="24"/>
              </w:rPr>
            </w:pPr>
            <w:r>
              <w:rPr>
                <w:rFonts w:hint="eastAsia" w:ascii="宋体" w:hAnsi="宋体" w:eastAsia="宋体" w:cs="宋体"/>
                <w:sz w:val="24"/>
                <w:szCs w:val="24"/>
              </w:rPr>
              <w:t>南方电网反事故措施（最新版）</w:t>
            </w:r>
          </w:p>
        </w:tc>
      </w:tr>
      <w:tr w14:paraId="7EE5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16" w:type="dxa"/>
            <w:shd w:val="clear" w:color="auto" w:fill="auto"/>
            <w:noWrap/>
            <w:vAlign w:val="center"/>
          </w:tcPr>
          <w:p w14:paraId="13F3BBED">
            <w:pPr>
              <w:topLinePunct/>
              <w:snapToGrid w:val="0"/>
              <w:spacing w:before="64" w:after="64"/>
              <w:jc w:val="center"/>
              <w:rPr>
                <w:rFonts w:hint="eastAsia" w:ascii="宋体" w:hAnsi="宋体" w:eastAsia="宋体" w:cs="宋体"/>
                <w:sz w:val="24"/>
                <w:szCs w:val="24"/>
              </w:rPr>
            </w:pPr>
            <w:r>
              <w:rPr>
                <w:rFonts w:hint="eastAsia" w:ascii="宋体" w:hAnsi="宋体" w:eastAsia="宋体" w:cs="宋体"/>
                <w:color w:val="000000"/>
                <w:sz w:val="24"/>
                <w:szCs w:val="24"/>
              </w:rPr>
              <w:t>国家能源局</w:t>
            </w:r>
          </w:p>
        </w:tc>
        <w:tc>
          <w:tcPr>
            <w:tcW w:w="7290" w:type="dxa"/>
            <w:shd w:val="clear" w:color="auto" w:fill="auto"/>
            <w:noWrap/>
            <w:vAlign w:val="center"/>
          </w:tcPr>
          <w:p w14:paraId="6BF8712C">
            <w:pPr>
              <w:topLinePunct/>
              <w:snapToGrid w:val="0"/>
              <w:spacing w:before="64" w:after="64"/>
              <w:rPr>
                <w:rFonts w:hint="eastAsia" w:ascii="宋体" w:hAnsi="宋体" w:eastAsia="宋体" w:cs="宋体"/>
                <w:sz w:val="24"/>
                <w:szCs w:val="24"/>
              </w:rPr>
            </w:pPr>
            <w:r>
              <w:rPr>
                <w:rFonts w:hint="eastAsia" w:ascii="宋体" w:hAnsi="宋体" w:eastAsia="宋体" w:cs="宋体"/>
                <w:sz w:val="24"/>
                <w:szCs w:val="24"/>
              </w:rPr>
              <w:t>防止电力生产事故的二十五项重点要求（2023版）</w:t>
            </w:r>
          </w:p>
        </w:tc>
      </w:tr>
    </w:tbl>
    <w:p w14:paraId="371E8D50">
      <w:pPr>
        <w:spacing w:beforeLines="25" w:afterLines="25" w:line="360" w:lineRule="auto"/>
        <w:rPr>
          <w:rFonts w:hint="eastAsia" w:ascii="宋体" w:hAnsi="宋体" w:eastAsia="宋体" w:cs="宋体"/>
          <w:sz w:val="24"/>
          <w:szCs w:val="24"/>
        </w:rPr>
      </w:pPr>
    </w:p>
    <w:p w14:paraId="35138169">
      <w:pPr>
        <w:spacing w:before="120" w:line="360" w:lineRule="auto"/>
        <w:outlineLvl w:val="0"/>
        <w:rPr>
          <w:rFonts w:hint="eastAsia" w:ascii="宋体" w:hAnsi="宋体" w:eastAsia="宋体" w:cs="宋体"/>
          <w:sz w:val="24"/>
          <w:szCs w:val="24"/>
        </w:rPr>
      </w:pPr>
      <w:bookmarkStart w:id="12" w:name="_Toc135840348"/>
      <w:r>
        <w:rPr>
          <w:rFonts w:hint="eastAsia" w:ascii="宋体" w:hAnsi="宋体" w:eastAsia="宋体" w:cs="宋体"/>
          <w:sz w:val="24"/>
          <w:szCs w:val="24"/>
        </w:rPr>
        <w:t>4  直流系统技术要求</w:t>
      </w:r>
      <w:bookmarkEnd w:id="11"/>
      <w:bookmarkEnd w:id="12"/>
    </w:p>
    <w:p w14:paraId="458178DB">
      <w:pPr>
        <w:snapToGrid w:val="0"/>
        <w:spacing w:line="360" w:lineRule="auto"/>
        <w:rPr>
          <w:rFonts w:hint="eastAsia" w:ascii="宋体" w:hAnsi="宋体" w:eastAsia="宋体" w:cs="宋体"/>
          <w:sz w:val="24"/>
          <w:szCs w:val="24"/>
        </w:rPr>
      </w:pPr>
      <w:r>
        <w:rPr>
          <w:rFonts w:hint="eastAsia" w:ascii="宋体" w:hAnsi="宋体" w:eastAsia="宋体" w:cs="宋体"/>
          <w:snapToGrid w:val="0"/>
          <w:kern w:val="24"/>
          <w:sz w:val="24"/>
          <w:szCs w:val="24"/>
        </w:rPr>
        <w:t xml:space="preserve">4.1  </w:t>
      </w:r>
      <w:r>
        <w:rPr>
          <w:rFonts w:hint="eastAsia" w:ascii="宋体" w:hAnsi="宋体" w:eastAsia="宋体" w:cs="宋体"/>
          <w:sz w:val="24"/>
          <w:szCs w:val="24"/>
        </w:rPr>
        <w:t>主要技术参数</w:t>
      </w:r>
    </w:p>
    <w:p w14:paraId="34BA9A9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交流输入额定电压：三相四线380V/50Hz</w:t>
      </w:r>
    </w:p>
    <w:p w14:paraId="384D83B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直流输出额定电压： 220V</w:t>
      </w:r>
    </w:p>
    <w:p w14:paraId="6C3A2D0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直流系统接线：单母线接线。</w:t>
      </w:r>
    </w:p>
    <w:p w14:paraId="49CDEAA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蓄电池组数：1组。</w:t>
      </w:r>
    </w:p>
    <w:p w14:paraId="2F5CBDE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蓄电池型式：阀控式密封铅酸蓄电池。</w:t>
      </w:r>
    </w:p>
    <w:p w14:paraId="5D49FEC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蓄电池组容量：200Ah。</w:t>
      </w:r>
    </w:p>
    <w:p w14:paraId="3FD222A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蓄电池个数： 104只。</w:t>
      </w:r>
    </w:p>
    <w:p w14:paraId="3F1E149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直流电源系统应配备：总监控单元、高频开关充电模块、浪涌保护器、仪表、电压电流变送器、绝缘检测装置、蓄电池在线监测系统、试验放电装置等。</w:t>
      </w:r>
    </w:p>
    <w:p w14:paraId="60D6B3BC">
      <w:pPr>
        <w:snapToGrid w:val="0"/>
        <w:spacing w:line="360" w:lineRule="auto"/>
        <w:rPr>
          <w:rFonts w:hint="eastAsia" w:ascii="宋体" w:hAnsi="宋体" w:eastAsia="宋体" w:cs="宋体"/>
          <w:sz w:val="24"/>
          <w:szCs w:val="24"/>
        </w:rPr>
      </w:pPr>
      <w:r>
        <w:rPr>
          <w:rFonts w:hint="eastAsia" w:ascii="宋体" w:hAnsi="宋体" w:eastAsia="宋体" w:cs="宋体"/>
          <w:snapToGrid w:val="0"/>
          <w:kern w:val="24"/>
          <w:sz w:val="24"/>
          <w:szCs w:val="24"/>
        </w:rPr>
        <w:t xml:space="preserve">4.2 </w:t>
      </w:r>
      <w:r>
        <w:rPr>
          <w:rFonts w:hint="eastAsia" w:ascii="宋体" w:hAnsi="宋体" w:eastAsia="宋体" w:cs="宋体"/>
          <w:sz w:val="24"/>
          <w:szCs w:val="24"/>
        </w:rPr>
        <w:t>主要技术性能</w:t>
      </w:r>
    </w:p>
    <w:p w14:paraId="6C32AC7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具备C级防雷保护功能并带有遥信报警信号。</w:t>
      </w:r>
    </w:p>
    <w:p w14:paraId="11FBBAB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正常运行时，充电装置由两段380V交流电源经直流系统内置的ATS切换后供电，将交流整流为直流电后，通过双投刀熔开关接入充电母线和馈电母线。</w:t>
      </w:r>
    </w:p>
    <w:p w14:paraId="32766D3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直流电源系统开关应选用优质高分断直流断路器，并考虑上下级配合，提供电流-时间动作特性曲线报告，应满足2～4级级差配合，各断路器应配备跳闸报警接点。</w:t>
      </w:r>
    </w:p>
    <w:p w14:paraId="1B01DAD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蓄电池组等重要位置的熔断器、开关应装有辅助接点，并引至端子排。</w:t>
      </w:r>
    </w:p>
    <w:p w14:paraId="02AF195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馈线开关带报警及辅助信号接点，有信号指示通断状态并配采集模块采集位置及跳闸信号，采集模块通过通讯发信号到总监控单元。</w:t>
      </w:r>
    </w:p>
    <w:p w14:paraId="464CF92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直流主母线及接头，应能满足规范要求的通流能力，母线应有阻燃绝缘套管。</w:t>
      </w:r>
    </w:p>
    <w:p w14:paraId="390DF51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直流采用放射状结构供电，严禁环路。</w:t>
      </w:r>
    </w:p>
    <w:p w14:paraId="5DC36E6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直流电源系统不设降压装置。</w:t>
      </w:r>
    </w:p>
    <w:p w14:paraId="1E0931A7">
      <w:pPr>
        <w:snapToGrid w:val="0"/>
        <w:spacing w:line="360" w:lineRule="auto"/>
        <w:ind w:firstLine="480" w:firstLineChars="200"/>
        <w:rPr>
          <w:rFonts w:hint="eastAsia" w:ascii="宋体" w:hAnsi="宋体" w:eastAsia="宋体" w:cs="宋体"/>
          <w:sz w:val="24"/>
          <w:szCs w:val="24"/>
        </w:rPr>
      </w:pPr>
      <w:bookmarkStart w:id="13" w:name="_Toc77076943"/>
      <w:r>
        <w:rPr>
          <w:rFonts w:hint="eastAsia" w:ascii="宋体" w:hAnsi="宋体" w:eastAsia="宋体" w:cs="宋体"/>
          <w:sz w:val="24"/>
          <w:szCs w:val="24"/>
        </w:rPr>
        <w:t>设备应满足GB/T 17626关于电磁兼容、抗干扰的要求。（具体项目为静电放电抗扰度试验、电快速瞬变脉冲群抗扰度试验、浪涌（冲击）抗扰度试验、振荡波抗扰度试验等。）</w:t>
      </w:r>
      <w:bookmarkEnd w:id="13"/>
    </w:p>
    <w:p w14:paraId="1B80CAC7">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4.3  220V高频开关电源模块</w:t>
      </w:r>
    </w:p>
    <w:p w14:paraId="06CA10F1">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4.3.1主要技术参数：</w:t>
      </w:r>
    </w:p>
    <w:p w14:paraId="20C4A74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额定电流： 20A</w:t>
      </w:r>
    </w:p>
    <w:p w14:paraId="330819B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功率因数：≥0.90</w:t>
      </w:r>
    </w:p>
    <w:p w14:paraId="201657E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稳流精度：≤±1%</w:t>
      </w:r>
    </w:p>
    <w:p w14:paraId="042331B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稳压精度：≤±0.5%</w:t>
      </w:r>
    </w:p>
    <w:p w14:paraId="3EF6459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纹波系数：≤0.5% </w:t>
      </w:r>
    </w:p>
    <w:p w14:paraId="50BD98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效率：≥90%</w:t>
      </w:r>
    </w:p>
    <w:p w14:paraId="2825893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高频模块并联工作时输出电流不均衡度＜±5%</w:t>
      </w:r>
    </w:p>
    <w:p w14:paraId="380246EB">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4.3.2 主要性能要求</w:t>
      </w:r>
    </w:p>
    <w:p w14:paraId="029C2C9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应具有监控功能，且不依赖总监控单元独立工作，应具备人机对话功能。应支持与总监控单元通信，接收并执行监控装置的指令。</w:t>
      </w:r>
    </w:p>
    <w:p w14:paraId="5F50AA2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应具有短路保护功能，短路排除后自动恢复输出。</w:t>
      </w:r>
    </w:p>
    <w:p w14:paraId="7E1F4F6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应具有以下保护报警功能：过温保护、过压保护、过流保护、欠压报警、过压报警、交流欠压、交流过压、缺相报警等。</w:t>
      </w:r>
    </w:p>
    <w:p w14:paraId="739D389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整流模块支持带电热插拔。</w:t>
      </w:r>
    </w:p>
    <w:p w14:paraId="230D25C2">
      <w:pPr>
        <w:snapToGrid w:val="0"/>
        <w:spacing w:line="360" w:lineRule="auto"/>
        <w:ind w:firstLine="480" w:firstLineChars="200"/>
        <w:rPr>
          <w:rFonts w:hint="eastAsia" w:ascii="宋体" w:hAnsi="宋体" w:eastAsia="宋体" w:cs="宋体"/>
          <w:sz w:val="24"/>
          <w:szCs w:val="24"/>
        </w:rPr>
      </w:pPr>
      <w:bookmarkStart w:id="14" w:name="_Toc77076944"/>
      <w:r>
        <w:rPr>
          <w:rFonts w:hint="eastAsia" w:ascii="宋体" w:hAnsi="宋体" w:eastAsia="宋体" w:cs="宋体"/>
          <w:sz w:val="24"/>
          <w:szCs w:val="24"/>
        </w:rPr>
        <w:t>冷却方式为自冷或智能风冷。</w:t>
      </w:r>
      <w:bookmarkEnd w:id="14"/>
    </w:p>
    <w:p w14:paraId="0297C28A">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4.4蓄电池</w:t>
      </w:r>
    </w:p>
    <w:p w14:paraId="5324403A">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4.4.1 主要技术参数</w:t>
      </w:r>
    </w:p>
    <w:p w14:paraId="1DD047D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单体电池额定电压：2V</w:t>
      </w:r>
    </w:p>
    <w:p w14:paraId="4C4E786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单体电池浮充电电压： 2.23-2.27V </w:t>
      </w:r>
    </w:p>
    <w:p w14:paraId="569B841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单体电池均衡充电电压： 2.30-2.40 V </w:t>
      </w:r>
    </w:p>
    <w:p w14:paraId="124307C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单体电池放电终止电压：≥1.8V</w:t>
      </w:r>
    </w:p>
    <w:p w14:paraId="7CCDE9F4">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4.4.2 主要性能要求</w:t>
      </w:r>
    </w:p>
    <w:p w14:paraId="438FA5A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环境温度在-10～+45℃条件下，蓄电池性能指标应满足正常使用要求。</w:t>
      </w:r>
    </w:p>
    <w:p w14:paraId="460C4C9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蓄电池在环境温度20～25℃条件下，浮充运行寿命应不低于15年。</w:t>
      </w:r>
    </w:p>
    <w:p w14:paraId="407301F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蓄电池组按规定的试验方法，10h率容量应在第一次充放电循环时不低于0.95C10，五次循环应达到1C10。 </w:t>
      </w:r>
    </w:p>
    <w:p w14:paraId="2EF4093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蓄电池间接线板、终端接头应选择导电性能优良的材料，并具有防腐蚀措施。蓄电池槽、盖、安全阀、极柱封口剂等材料应具有阻燃性。</w:t>
      </w:r>
    </w:p>
    <w:p w14:paraId="1A38259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蓄电池必须采用全密封防泄漏结构，外壳无异常变形、裂纹及污迹，上盖及端子无损伤，正常工作时无酸雾溢出。</w:t>
      </w:r>
    </w:p>
    <w:p w14:paraId="028D98C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蓄电池极性正确，正负极性及端子应有明显标志。极板厚度应与使用寿命相适应。</w:t>
      </w:r>
    </w:p>
    <w:p w14:paraId="5FEF3D7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同一组蓄电池中任意两个电池的开路电压差，对于2V单体电池不应超过30mV。</w:t>
      </w:r>
    </w:p>
    <w:p w14:paraId="1627DD7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蓄电池使用期间安全阀应能自动开启闭合，闭阀压力应在1-10kPa范围内，开阀压力应在10-49kPa范围内。</w:t>
      </w:r>
    </w:p>
    <w:p w14:paraId="631BC2F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两个蓄电池之间连接条的压降，3I</w:t>
      </w:r>
      <w:r>
        <w:rPr>
          <w:rFonts w:hint="eastAsia" w:ascii="宋体" w:hAnsi="宋体" w:eastAsia="宋体" w:cs="宋体"/>
          <w:sz w:val="24"/>
          <w:szCs w:val="24"/>
          <w:vertAlign w:val="subscript"/>
        </w:rPr>
        <w:t>10</w:t>
      </w:r>
      <w:r>
        <w:rPr>
          <w:rFonts w:hint="eastAsia" w:ascii="宋体" w:hAnsi="宋体" w:eastAsia="宋体" w:cs="宋体"/>
          <w:sz w:val="24"/>
          <w:szCs w:val="24"/>
        </w:rPr>
        <w:t>时不超过8mV。</w:t>
      </w:r>
    </w:p>
    <w:p w14:paraId="1A55D6C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电池组间互连接线应绝缘，终端电池应提供外接铜芯电缆至直流柜的接线板。</w:t>
      </w:r>
    </w:p>
    <w:p w14:paraId="30C49C3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蓄电池以30I</w:t>
      </w:r>
      <w:r>
        <w:rPr>
          <w:rFonts w:hint="eastAsia" w:ascii="宋体" w:hAnsi="宋体" w:eastAsia="宋体" w:cs="宋体"/>
          <w:sz w:val="24"/>
          <w:szCs w:val="24"/>
          <w:vertAlign w:val="subscript"/>
        </w:rPr>
        <w:t>10</w:t>
      </w:r>
      <w:r>
        <w:rPr>
          <w:rFonts w:hint="eastAsia" w:ascii="宋体" w:hAnsi="宋体" w:eastAsia="宋体" w:cs="宋体"/>
          <w:sz w:val="24"/>
          <w:szCs w:val="24"/>
        </w:rPr>
        <w:t>的电流放电1min，极柱不应熔断，其外观不得出现异常。</w:t>
      </w:r>
    </w:p>
    <w:p w14:paraId="7F31BE7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蓄电池封置90天后，其荷电保持能力不低于85%。</w:t>
      </w:r>
    </w:p>
    <w:p w14:paraId="69C25F7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蓄电池的密封反应效率不低于95%。</w:t>
      </w:r>
    </w:p>
    <w:p w14:paraId="46CEDC8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蓄电池需具有较强的耐过充能力。以0.3I</w:t>
      </w:r>
      <w:r>
        <w:rPr>
          <w:rFonts w:hint="eastAsia" w:ascii="宋体" w:hAnsi="宋体" w:eastAsia="宋体" w:cs="宋体"/>
          <w:sz w:val="24"/>
          <w:szCs w:val="24"/>
          <w:vertAlign w:val="subscript"/>
        </w:rPr>
        <w:t>10</w:t>
      </w:r>
      <w:r>
        <w:rPr>
          <w:rFonts w:hint="eastAsia" w:ascii="宋体" w:hAnsi="宋体" w:eastAsia="宋体" w:cs="宋体"/>
          <w:sz w:val="24"/>
          <w:szCs w:val="24"/>
        </w:rPr>
        <w:t>电流连续充电16h后，外观应无明显变形及渗液。蓄电池自放电率每月不大于4%。</w:t>
      </w:r>
    </w:p>
    <w:p w14:paraId="4FC0885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蓄电池在-30℃和65℃时封口剂应无裂纹和溢流。</w:t>
      </w:r>
    </w:p>
    <w:p w14:paraId="6A66F20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制造厂提供的蓄电池内阻值，应与实际测试的蓄电池内阻值一致。</w:t>
      </w:r>
    </w:p>
    <w:p w14:paraId="708713C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蓄电池组应考虑装设蓄电池管理单元的位置。</w:t>
      </w:r>
    </w:p>
    <w:p w14:paraId="3332ACA8">
      <w:pPr>
        <w:snapToGrid w:val="0"/>
        <w:spacing w:line="360" w:lineRule="auto"/>
        <w:ind w:firstLine="480" w:firstLineChars="200"/>
        <w:rPr>
          <w:rFonts w:hint="eastAsia" w:ascii="宋体" w:hAnsi="宋体" w:eastAsia="宋体" w:cs="宋体"/>
          <w:sz w:val="24"/>
          <w:szCs w:val="24"/>
        </w:rPr>
      </w:pPr>
      <w:bookmarkStart w:id="15" w:name="_Toc77076945"/>
      <w:r>
        <w:rPr>
          <w:rFonts w:hint="eastAsia" w:ascii="宋体" w:hAnsi="宋体" w:eastAsia="宋体" w:cs="宋体"/>
          <w:sz w:val="24"/>
          <w:szCs w:val="24"/>
        </w:rPr>
        <w:t>每节蓄电池应有编号。</w:t>
      </w:r>
      <w:bookmarkEnd w:id="15"/>
    </w:p>
    <w:p w14:paraId="18684FFF">
      <w:pPr>
        <w:snapToGrid w:val="0"/>
        <w:spacing w:line="360" w:lineRule="auto"/>
        <w:rPr>
          <w:rFonts w:hint="eastAsia" w:ascii="宋体" w:hAnsi="宋体" w:eastAsia="宋体" w:cs="宋体"/>
          <w:sz w:val="24"/>
          <w:szCs w:val="24"/>
        </w:rPr>
      </w:pPr>
      <w:r>
        <w:rPr>
          <w:rFonts w:hint="eastAsia" w:ascii="宋体" w:hAnsi="宋体" w:eastAsia="宋体" w:cs="宋体"/>
          <w:snapToGrid w:val="0"/>
          <w:kern w:val="24"/>
          <w:sz w:val="24"/>
          <w:szCs w:val="24"/>
        </w:rPr>
        <w:t xml:space="preserve">4.5 </w:t>
      </w:r>
      <w:r>
        <w:rPr>
          <w:rFonts w:hint="eastAsia" w:ascii="宋体" w:hAnsi="宋体" w:eastAsia="宋体" w:cs="宋体"/>
          <w:sz w:val="24"/>
          <w:szCs w:val="24"/>
        </w:rPr>
        <w:t>48V 通讯电源模块</w:t>
      </w:r>
    </w:p>
    <w:p w14:paraId="736D6E06">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4.5.1 主要技术参数</w:t>
      </w:r>
    </w:p>
    <w:p w14:paraId="595CE35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额定输入电压： 220VDC</w:t>
      </w:r>
    </w:p>
    <w:p w14:paraId="63CD67A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额定输出电流：30A</w:t>
      </w:r>
    </w:p>
    <w:p w14:paraId="4F74ACC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额定输出电压：48VDC</w:t>
      </w:r>
    </w:p>
    <w:p w14:paraId="1A167B0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效率：≥85% </w:t>
      </w:r>
    </w:p>
    <w:p w14:paraId="5D6A8A7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稳压精度：≤0.6%</w:t>
      </w:r>
    </w:p>
    <w:p w14:paraId="02BBF3A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动态电压瞬变范围：＜±5%</w:t>
      </w:r>
    </w:p>
    <w:p w14:paraId="07B86E8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瞬变响应恢复时间：≦200us</w:t>
      </w:r>
    </w:p>
    <w:p w14:paraId="791EDE7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温度系数：≤0.02%/℃</w:t>
      </w:r>
    </w:p>
    <w:p w14:paraId="29C1D19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浪涌电流：&lt;150%</w:t>
      </w:r>
    </w:p>
    <w:p w14:paraId="7BB6EE1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纹波电压峰-峰值不超过200mV</w:t>
      </w:r>
    </w:p>
    <w:p w14:paraId="76EEE93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设备的平均无故障时间(MTBF)：≥30000 小时。</w:t>
      </w:r>
    </w:p>
    <w:p w14:paraId="1970B1CB">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4.5.2 主要性能要求</w:t>
      </w:r>
    </w:p>
    <w:p w14:paraId="4D8986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应具有监控功能，且不依赖总监控单元独立工作，应配备液晶汉显人机界面。正常工作时，应与总监控单元通信，接收和执行监控装置的指令。</w:t>
      </w:r>
    </w:p>
    <w:p w14:paraId="4838273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应具有短路保护功能，短路排除后自动恢复输出。</w:t>
      </w:r>
    </w:p>
    <w:p w14:paraId="537FD98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应采用PWM调制制式，模块工作频率20～300kHz。</w:t>
      </w:r>
    </w:p>
    <w:p w14:paraId="5F4BF26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应具有以下保护报警功能：过温保护、过压保护、过流保护、欠压报警、过压报警等。</w:t>
      </w:r>
    </w:p>
    <w:p w14:paraId="2055386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48V应采用正极接地、负极加防雷模块方式，防雷等级不低于D级。</w:t>
      </w:r>
    </w:p>
    <w:p w14:paraId="3364A2A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48V模块支持带电热插拔。</w:t>
      </w:r>
    </w:p>
    <w:p w14:paraId="47831BE0">
      <w:pPr>
        <w:snapToGrid w:val="0"/>
        <w:spacing w:line="360" w:lineRule="auto"/>
        <w:rPr>
          <w:rFonts w:hint="eastAsia" w:ascii="宋体" w:hAnsi="宋体" w:eastAsia="宋体" w:cs="宋体"/>
          <w:sz w:val="24"/>
          <w:szCs w:val="24"/>
        </w:rPr>
      </w:pPr>
      <w:r>
        <w:rPr>
          <w:rFonts w:hint="eastAsia" w:ascii="宋体" w:hAnsi="宋体" w:eastAsia="宋体" w:cs="宋体"/>
          <w:snapToGrid w:val="0"/>
          <w:kern w:val="24"/>
          <w:sz w:val="24"/>
          <w:szCs w:val="24"/>
        </w:rPr>
        <w:t>4.6</w:t>
      </w:r>
      <w:r>
        <w:rPr>
          <w:rFonts w:hint="eastAsia" w:ascii="宋体" w:hAnsi="宋体" w:eastAsia="宋体" w:cs="宋体"/>
          <w:sz w:val="24"/>
          <w:szCs w:val="24"/>
        </w:rPr>
        <w:t>总监控单元</w:t>
      </w:r>
    </w:p>
    <w:p w14:paraId="7F70325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总监控单元是直流系统的监控、测量、信号和管理系统的核心部分，能综合分析各种数据和信息，对整个系统实施控制和管理。</w:t>
      </w:r>
    </w:p>
    <w:p w14:paraId="5F83FB3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该单元应能适应直流电源系统各种运行方式，具备液晶汉显人机对话界面，应能与成套装置中各子系统通信，并可与站内监控系统通信，通讯接口为RS485、RS232或以太网。</w:t>
      </w:r>
    </w:p>
    <w:p w14:paraId="7E03246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该单元应能显示充电装置输出电压、充电装置输出电流、母线电压、电池电压、电池电流、两路三相交流输入电压、各种报警信号、各种历史故障信息、单体电池电压、电池组温度等信息。</w:t>
      </w:r>
    </w:p>
    <w:p w14:paraId="6F39FC4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该单元应能对以下故障进行报警：交流输入过压、欠压、缺相，直流母线过压、欠压，电池电压欠压，模块故障，电池单体过压、欠压等。该单元应有自身故障硬接点输出。</w:t>
      </w:r>
    </w:p>
    <w:p w14:paraId="38947D5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当系统在断电之后重新启动时，应按电池的放电容量或放电时间确定进行均充或浮充，均充结束后自动转入浮充状态，充电过程自动控制。当浮充电流大于0.2 I</w:t>
      </w:r>
      <w:r>
        <w:rPr>
          <w:rFonts w:hint="eastAsia" w:ascii="宋体" w:hAnsi="宋体" w:eastAsia="宋体" w:cs="宋体"/>
          <w:sz w:val="24"/>
          <w:szCs w:val="24"/>
          <w:vertAlign w:val="subscript"/>
        </w:rPr>
        <w:t>10</w:t>
      </w:r>
      <w:r>
        <w:rPr>
          <w:rFonts w:hint="eastAsia" w:ascii="宋体" w:hAnsi="宋体" w:eastAsia="宋体" w:cs="宋体"/>
          <w:sz w:val="24"/>
          <w:szCs w:val="24"/>
        </w:rPr>
        <w:t>时要转入均充。</w:t>
      </w:r>
    </w:p>
    <w:p w14:paraId="1555784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应有根据电池组温度对充电电压进行补偿的功能，补偿系数-3～-5mV/℃/只,基准补偿温度为25℃。</w:t>
      </w:r>
    </w:p>
    <w:p w14:paraId="270A71C5">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4.7 蓄电池管理单元</w:t>
      </w:r>
    </w:p>
    <w:p w14:paraId="663C96A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蓄电池管理单元应具备的主要功能：监测蓄电池单体电压，对蓄电池充、放电进行动态监测，并应具备对蓄电池组温度进行实时测量功能。本单元可独立设置，也可分别由总监控单元和检测模块来完成。蓄电池采样线要经过带熔丝端子连接到蓄电池管理单元。蓄电池电压采样精度应能精确到3位小数。</w:t>
      </w:r>
    </w:p>
    <w:p w14:paraId="4D5365AF">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4.8 直流电源系统绝缘检测装置</w:t>
      </w:r>
    </w:p>
    <w:p w14:paraId="77D8303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直流电源系统绝缘检测装置应具备的主要功能：在线监测直流电源系统对地绝缘状况（包括直流母线和各个馈线回路绝缘状况），并自动检出故障回路，能监测母线正对地、母线负对地电压，能检测出每个支路的正对地电阻和负对地电阻。</w:t>
      </w:r>
    </w:p>
    <w:p w14:paraId="424F443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绝缘检测装置不宜对直流电源系统注入交流信号。</w:t>
      </w:r>
    </w:p>
    <w:p w14:paraId="682A6EF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绝缘检测装置应与成套装置中的总监控单元或变电站监控系统通信。</w:t>
      </w:r>
    </w:p>
    <w:p w14:paraId="0E93C45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被测母线及支路正极、负极对地绝缘电阻报警值可由检测装置设置,报警值宜设置为7k（110V系统） 、25k（220V系统）,母线对地电压检测误差≤±2％，支路电阻检测误差≤±10%。</w:t>
      </w:r>
    </w:p>
    <w:p w14:paraId="16582415">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4.9 仪表</w:t>
      </w:r>
    </w:p>
    <w:p w14:paraId="4121E54E">
      <w:pPr>
        <w:snapToGrid w:val="0"/>
        <w:spacing w:line="360" w:lineRule="auto"/>
        <w:ind w:firstLine="480" w:firstLineChars="200"/>
        <w:rPr>
          <w:rFonts w:hint="eastAsia" w:ascii="宋体" w:hAnsi="宋体" w:eastAsia="宋体" w:cs="宋体"/>
          <w:sz w:val="24"/>
          <w:szCs w:val="24"/>
        </w:rPr>
      </w:pPr>
      <w:bookmarkStart w:id="16" w:name="_Toc77076946"/>
      <w:r>
        <w:rPr>
          <w:rFonts w:hint="eastAsia" w:ascii="宋体" w:hAnsi="宋体" w:eastAsia="宋体" w:cs="宋体"/>
          <w:sz w:val="24"/>
          <w:szCs w:val="24"/>
        </w:rPr>
        <w:t>直流电源系统应配置仪表及变送器，至少将</w:t>
      </w:r>
      <w:r>
        <w:rPr>
          <w:rFonts w:hint="eastAsia" w:ascii="宋体" w:hAnsi="宋体" w:eastAsia="宋体" w:cs="宋体"/>
          <w:b/>
          <w:sz w:val="24"/>
          <w:szCs w:val="24"/>
        </w:rPr>
        <w:t>蓄电池组出口电压、蓄电池组电流、充电装置输出直流电压、充电装置输出直流电流、直流母线电压</w:t>
      </w:r>
      <w:r>
        <w:rPr>
          <w:rFonts w:hint="eastAsia" w:ascii="宋体" w:hAnsi="宋体" w:eastAsia="宋体" w:cs="宋体"/>
          <w:sz w:val="24"/>
          <w:szCs w:val="24"/>
        </w:rPr>
        <w:t>等五组模拟量以硬接线方式(4～20mA)接至端子排。</w:t>
      </w:r>
      <w:bookmarkEnd w:id="16"/>
    </w:p>
    <w:p w14:paraId="00EB099F">
      <w:pPr>
        <w:spacing w:line="360" w:lineRule="auto"/>
        <w:outlineLvl w:val="0"/>
        <w:rPr>
          <w:rFonts w:hint="eastAsia" w:ascii="宋体" w:hAnsi="宋体" w:eastAsia="宋体" w:cs="宋体"/>
          <w:sz w:val="24"/>
          <w:szCs w:val="24"/>
        </w:rPr>
      </w:pPr>
      <w:bookmarkStart w:id="17" w:name="_Toc135840349"/>
      <w:r>
        <w:rPr>
          <w:rFonts w:hint="eastAsia" w:ascii="宋体" w:hAnsi="宋体" w:eastAsia="宋体" w:cs="宋体"/>
          <w:sz w:val="24"/>
          <w:szCs w:val="24"/>
        </w:rPr>
        <w:t>5  UPS系统技术要求</w:t>
      </w:r>
      <w:bookmarkEnd w:id="17"/>
    </w:p>
    <w:p w14:paraId="16662FCB">
      <w:pPr>
        <w:snapToGrid w:val="0"/>
        <w:spacing w:line="360" w:lineRule="auto"/>
        <w:rPr>
          <w:rFonts w:hint="eastAsia" w:ascii="宋体" w:hAnsi="宋体" w:eastAsia="宋体" w:cs="宋体"/>
          <w:sz w:val="24"/>
          <w:szCs w:val="24"/>
        </w:rPr>
      </w:pPr>
      <w:bookmarkStart w:id="18" w:name="_Toc25415199"/>
      <w:r>
        <w:rPr>
          <w:rFonts w:hint="eastAsia" w:ascii="宋体" w:hAnsi="宋体" w:eastAsia="宋体" w:cs="宋体"/>
          <w:snapToGrid w:val="0"/>
          <w:kern w:val="28"/>
          <w:sz w:val="24"/>
          <w:szCs w:val="24"/>
        </w:rPr>
        <w:t xml:space="preserve">5.1  </w:t>
      </w:r>
      <w:bookmarkEnd w:id="18"/>
      <w:r>
        <w:rPr>
          <w:rFonts w:hint="eastAsia" w:ascii="宋体" w:hAnsi="宋体" w:eastAsia="宋体" w:cs="宋体"/>
          <w:sz w:val="24"/>
          <w:szCs w:val="24"/>
        </w:rPr>
        <w:t>通用要求</w:t>
      </w:r>
    </w:p>
    <w:p w14:paraId="5B2594EA">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UPS交流主电源输入采用380V三相三线制输入，交流旁路电源输入采用380V二相二线制输入，直流输入由直流系统引接，输出为交流220V。</w:t>
      </w:r>
    </w:p>
    <w:p w14:paraId="38380FCB">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5.1.1 UPS系统组成</w:t>
      </w:r>
    </w:p>
    <w:p w14:paraId="1CB80D9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UPS系统应由交直流输入开关、隔离变压器、自动调压器、整流器、逆变器、静态开关、手动旁路开关、馈线开关以及本系统所有设备间联接线等组成。</w:t>
      </w:r>
    </w:p>
    <w:p w14:paraId="7BD0ACA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UPS装置应包括本机液晶监视器、本机诊断系统以及与变电站计算机监控系统的通信接口，调试、监视和维修专用通信口等。UPS馈线输出回路应配置空气开关，并配置标识牌。</w:t>
      </w:r>
    </w:p>
    <w:p w14:paraId="1931EF7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UPS装置的所有部件的功率均应满足长期额定输出的要求。</w:t>
      </w:r>
    </w:p>
    <w:p w14:paraId="12D3F77B">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5.1.2 UPS系统接线方式</w:t>
      </w:r>
    </w:p>
    <w:p w14:paraId="70161C2F">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双重化冗余UPS系统接线图按照</w:t>
      </w:r>
      <w:r>
        <w:rPr>
          <w:rFonts w:hint="eastAsia" w:ascii="宋体" w:hAnsi="宋体" w:eastAsia="宋体" w:cs="宋体"/>
          <w:b/>
          <w:bCs/>
          <w:sz w:val="24"/>
          <w:szCs w:val="24"/>
        </w:rPr>
        <w:t>DL/T 5491《电力工程交流不间断电源系统设计技术规程》附录A 图A.3执行</w:t>
      </w:r>
      <w:r>
        <w:rPr>
          <w:rFonts w:hint="eastAsia" w:ascii="宋体" w:hAnsi="宋体" w:eastAsia="宋体" w:cs="宋体"/>
          <w:b/>
          <w:sz w:val="24"/>
          <w:szCs w:val="24"/>
        </w:rPr>
        <w:t>。</w:t>
      </w:r>
      <w:r>
        <w:rPr>
          <w:rFonts w:hint="eastAsia" w:ascii="宋体" w:hAnsi="宋体" w:eastAsia="宋体" w:cs="宋体"/>
          <w:sz w:val="24"/>
          <w:szCs w:val="24"/>
        </w:rPr>
        <w:t>母联开关为手动切换。</w:t>
      </w:r>
    </w:p>
    <w:p w14:paraId="665625B3">
      <w:pPr>
        <w:snapToGrid w:val="0"/>
        <w:spacing w:line="360" w:lineRule="auto"/>
        <w:rPr>
          <w:rFonts w:hint="eastAsia" w:ascii="宋体" w:hAnsi="宋体" w:eastAsia="宋体" w:cs="宋体"/>
          <w:sz w:val="24"/>
          <w:szCs w:val="24"/>
        </w:rPr>
      </w:pPr>
      <w:r>
        <w:rPr>
          <w:rFonts w:hint="eastAsia" w:ascii="宋体" w:hAnsi="宋体" w:eastAsia="宋体" w:cs="宋体"/>
          <w:color w:val="000099"/>
          <w:kern w:val="0"/>
          <w:sz w:val="24"/>
          <w:szCs w:val="24"/>
          <w:lang w:val="zh-CN"/>
        </w:rPr>
        <w:object>
          <v:shape id="_x0000_i1025" o:spt="75" type="#_x0000_t75" style="height:300.55pt;width:451.25pt;" o:ole="t" filled="f" o:preferrelative="t" stroked="f" coordsize="21600,21600">
            <v:path/>
            <v:fill on="f" focussize="0,0"/>
            <v:stroke on="f" joinstyle="miter"/>
            <v:imagedata r:id="rId16" o:title=""/>
            <o:lock v:ext="edit" aspectratio="t"/>
            <w10:wrap type="none"/>
            <w10:anchorlock/>
          </v:shape>
          <o:OLEObject Type="Embed" ProgID="Picture.PicObj.1" ShapeID="_x0000_i1025" DrawAspect="Content" ObjectID="_1468075725" r:id="rId15">
            <o:LockedField>false</o:LockedField>
          </o:OLEObject>
        </w:object>
      </w:r>
    </w:p>
    <w:p w14:paraId="5A100824">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5.1.3 UPS系统工作方式</w:t>
      </w:r>
    </w:p>
    <w:p w14:paraId="0750AAC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正常运行时，由380V站用电提供三相交流电源，经整流器、逆变器向负荷供电；380V电源或整流器故障时，由直流系统对逆变器供电；在过载、电压超限或逆变器发生故障时，静态开关应转为旁路380V电源供电；当主机检修时，由手动旁路开关对设备隔离，直接给负荷供电。</w:t>
      </w:r>
    </w:p>
    <w:p w14:paraId="11A4E41F">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5.1.4 与站内计算机监控系统的通信</w:t>
      </w:r>
    </w:p>
    <w:p w14:paraId="0D6C107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UPS装置应具有与变电站监控系统通信接口，接口采用RS485串口或以太网口。投标方应免费提供详细的规约文本、规约的信息说明及数据类型，并配合监控厂家完成规约转换的工作。</w:t>
      </w:r>
    </w:p>
    <w:p w14:paraId="600E5DBB">
      <w:pPr>
        <w:snapToGrid w:val="0"/>
        <w:spacing w:line="360" w:lineRule="auto"/>
        <w:rPr>
          <w:rFonts w:hint="eastAsia" w:ascii="宋体" w:hAnsi="宋体" w:eastAsia="宋体" w:cs="宋体"/>
          <w:sz w:val="24"/>
          <w:szCs w:val="24"/>
        </w:rPr>
      </w:pPr>
      <w:r>
        <w:rPr>
          <w:rFonts w:hint="eastAsia" w:ascii="宋体" w:hAnsi="宋体" w:eastAsia="宋体" w:cs="宋体"/>
          <w:snapToGrid w:val="0"/>
          <w:kern w:val="28"/>
          <w:sz w:val="24"/>
          <w:szCs w:val="24"/>
        </w:rPr>
        <w:t>5.2</w:t>
      </w:r>
      <w:r>
        <w:rPr>
          <w:rFonts w:hint="eastAsia" w:ascii="宋体" w:hAnsi="宋体" w:eastAsia="宋体" w:cs="宋体"/>
          <w:sz w:val="24"/>
          <w:szCs w:val="24"/>
        </w:rPr>
        <w:t xml:space="preserve">技术性能和功能要求    </w:t>
      </w:r>
    </w:p>
    <w:p w14:paraId="39B92985">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5.2.1 技术性能要求</w:t>
      </w:r>
    </w:p>
    <w:p w14:paraId="28246F0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（一）UPS装置电源输入</w:t>
      </w:r>
    </w:p>
    <w:p w14:paraId="292815D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交流输入电压允许范围：-15%～+15%</w:t>
      </w:r>
    </w:p>
    <w:p w14:paraId="7642A54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直流输入电压允许范围：-20%～+15%</w:t>
      </w:r>
    </w:p>
    <w:p w14:paraId="1A6B486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输入频率允许范围：±5%</w:t>
      </w:r>
    </w:p>
    <w:p w14:paraId="278CB8E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输入电流谐波失真：不应大于5%</w:t>
      </w:r>
    </w:p>
    <w:p w14:paraId="7AA224D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（二）UPS系统输出</w:t>
      </w:r>
    </w:p>
    <w:p w14:paraId="347308E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输出电压稳定性：稳态±2%，动态±5%</w:t>
      </w:r>
    </w:p>
    <w:p w14:paraId="05D6C3F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输出频率稳定性：稳态±1%，动态±2%</w:t>
      </w:r>
    </w:p>
    <w:p w14:paraId="4B58737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输出电压波形失真度：非线性负载不应大于5%</w:t>
      </w:r>
    </w:p>
    <w:p w14:paraId="38002C4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输出额定功率因数: 0.8（滞后）</w:t>
      </w:r>
    </w:p>
    <w:p w14:paraId="13073D5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输出电流峰值系数：不宜小于3</w:t>
      </w:r>
    </w:p>
    <w:p w14:paraId="45AE8E8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过负荷能力：不应低于125%/10min，150%/1min，200%/5s。</w:t>
      </w:r>
    </w:p>
    <w:p w14:paraId="308BBDC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（三）综合指标</w:t>
      </w:r>
    </w:p>
    <w:p w14:paraId="2680F82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交流供电与直流供电之间的切换时间：0ms</w:t>
      </w:r>
    </w:p>
    <w:p w14:paraId="6ACC607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旁路切换时间：不应大于5ms</w:t>
      </w:r>
    </w:p>
    <w:p w14:paraId="19CD7FE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整机效率：不小于90%</w:t>
      </w:r>
    </w:p>
    <w:p w14:paraId="4233E15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噪声：不大于65dB(A)</w:t>
      </w:r>
    </w:p>
    <w:p w14:paraId="09B9806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平均无故障时间：不小于25000h。</w:t>
      </w:r>
    </w:p>
    <w:p w14:paraId="0641F78E">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5.2.2 功能要求</w:t>
      </w:r>
    </w:p>
    <w:p w14:paraId="6053AF0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UPS装置应具备防止过负荷及外部短路的保护。</w:t>
      </w:r>
    </w:p>
    <w:p w14:paraId="0589A26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UPS装置交流电源输入回路中应有涌流抑制措施。</w:t>
      </w:r>
    </w:p>
    <w:p w14:paraId="7F77FE8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UPS装置的所有部件的功率均应满足长期额定输出的要求。</w:t>
      </w:r>
    </w:p>
    <w:p w14:paraId="31766AF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UPS装置面板上应设有各种运行和故障显示。</w:t>
      </w:r>
    </w:p>
    <w:p w14:paraId="13D93D2F">
      <w:pPr>
        <w:snapToGrid w:val="0"/>
        <w:spacing w:line="360" w:lineRule="auto"/>
        <w:ind w:firstLine="480" w:firstLineChars="200"/>
        <w:rPr>
          <w:rFonts w:hint="eastAsia" w:ascii="宋体" w:hAnsi="宋体" w:eastAsia="宋体" w:cs="宋体"/>
          <w:sz w:val="24"/>
          <w:szCs w:val="24"/>
        </w:rPr>
      </w:pPr>
      <w:bookmarkStart w:id="19" w:name="_Toc77076948"/>
      <w:r>
        <w:rPr>
          <w:rFonts w:hint="eastAsia" w:ascii="宋体" w:hAnsi="宋体" w:eastAsia="宋体" w:cs="宋体"/>
          <w:sz w:val="24"/>
          <w:szCs w:val="24"/>
        </w:rPr>
        <w:t>要求状态信息、报警信息等能通过通讯上传计算机监控系统，关键信号采用硬接点上传。</w:t>
      </w:r>
      <w:bookmarkEnd w:id="19"/>
    </w:p>
    <w:p w14:paraId="0A23925A">
      <w:pPr>
        <w:snapToGrid w:val="0"/>
        <w:spacing w:line="360" w:lineRule="auto"/>
        <w:rPr>
          <w:rFonts w:hint="eastAsia" w:ascii="宋体" w:hAnsi="宋体" w:eastAsia="宋体" w:cs="宋体"/>
          <w:sz w:val="24"/>
          <w:szCs w:val="24"/>
        </w:rPr>
      </w:pPr>
      <w:r>
        <w:rPr>
          <w:rFonts w:hint="eastAsia" w:ascii="宋体" w:hAnsi="宋体" w:eastAsia="宋体" w:cs="宋体"/>
          <w:snapToGrid w:val="0"/>
          <w:kern w:val="28"/>
          <w:sz w:val="24"/>
          <w:szCs w:val="24"/>
        </w:rPr>
        <w:t>5.3</w:t>
      </w:r>
      <w:r>
        <w:rPr>
          <w:rFonts w:hint="eastAsia" w:ascii="宋体" w:hAnsi="宋体" w:eastAsia="宋体" w:cs="宋体"/>
          <w:sz w:val="24"/>
          <w:szCs w:val="24"/>
        </w:rPr>
        <w:t>整流器</w:t>
      </w:r>
    </w:p>
    <w:p w14:paraId="7D1536C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整流器的容量应能满足逆变器长期满负荷供电的要求。</w:t>
      </w:r>
    </w:p>
    <w:p w14:paraId="73F2FA2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整流器应有涌流抑制功能。</w:t>
      </w:r>
    </w:p>
    <w:p w14:paraId="7A8D2044">
      <w:pPr>
        <w:snapToGrid w:val="0"/>
        <w:spacing w:line="360" w:lineRule="auto"/>
        <w:ind w:firstLine="480" w:firstLineChars="200"/>
        <w:rPr>
          <w:rFonts w:hint="eastAsia" w:ascii="宋体" w:hAnsi="宋体" w:eastAsia="宋体" w:cs="宋体"/>
          <w:sz w:val="24"/>
          <w:szCs w:val="24"/>
        </w:rPr>
      </w:pPr>
      <w:bookmarkStart w:id="20" w:name="_Toc77076949"/>
      <w:r>
        <w:rPr>
          <w:rFonts w:hint="eastAsia" w:ascii="宋体" w:hAnsi="宋体" w:eastAsia="宋体" w:cs="宋体"/>
          <w:sz w:val="24"/>
          <w:szCs w:val="24"/>
        </w:rPr>
        <w:t>整流器的容量应按带逆变器静态负荷来选择。</w:t>
      </w:r>
      <w:bookmarkEnd w:id="20"/>
    </w:p>
    <w:p w14:paraId="3B712AC8">
      <w:pPr>
        <w:snapToGrid w:val="0"/>
        <w:spacing w:line="360" w:lineRule="auto"/>
        <w:rPr>
          <w:rFonts w:hint="eastAsia" w:ascii="宋体" w:hAnsi="宋体" w:eastAsia="宋体" w:cs="宋体"/>
          <w:sz w:val="24"/>
          <w:szCs w:val="24"/>
        </w:rPr>
      </w:pPr>
      <w:r>
        <w:rPr>
          <w:rFonts w:hint="eastAsia" w:ascii="宋体" w:hAnsi="宋体" w:eastAsia="宋体" w:cs="宋体"/>
          <w:snapToGrid w:val="0"/>
          <w:kern w:val="28"/>
          <w:sz w:val="24"/>
          <w:szCs w:val="24"/>
        </w:rPr>
        <w:t>5.4</w:t>
      </w:r>
      <w:r>
        <w:rPr>
          <w:rFonts w:hint="eastAsia" w:ascii="宋体" w:hAnsi="宋体" w:eastAsia="宋体" w:cs="宋体"/>
          <w:sz w:val="24"/>
          <w:szCs w:val="24"/>
        </w:rPr>
        <w:t>逆变器</w:t>
      </w:r>
    </w:p>
    <w:p w14:paraId="5A782BD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逆变器的输入来自经过整流器整流后的直流电源和站用直流电源。旁路交流电源正常时，逆变器输出频率保持与旁路交流电源同步，若旁路交流电源的频率和电压偏差超过逆变器容差允许值时，同步回路应自动关断，逆变器则按其内部基准频率运行，直至旁路交流电源恢复至逆变器容差允许范围内时再与其保持同步。</w:t>
      </w:r>
    </w:p>
    <w:p w14:paraId="11FAF5C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额定功率因数下，负载在0～100%范围内按±20%增/减时，UPS稳态输出电压不应超过±3%。逆变器在功率因数0.7～0.9运行时，最大冲击负荷为额定值的1.5倍时，应能承受60s。</w:t>
      </w:r>
    </w:p>
    <w:p w14:paraId="6EC445E7">
      <w:pPr>
        <w:snapToGrid w:val="0"/>
        <w:spacing w:line="360" w:lineRule="auto"/>
        <w:ind w:firstLine="480" w:firstLineChars="200"/>
        <w:rPr>
          <w:rFonts w:hint="eastAsia" w:ascii="宋体" w:hAnsi="宋体" w:eastAsia="宋体" w:cs="宋体"/>
          <w:sz w:val="24"/>
          <w:szCs w:val="24"/>
        </w:rPr>
      </w:pPr>
      <w:bookmarkStart w:id="21" w:name="_Toc77076950"/>
      <w:r>
        <w:rPr>
          <w:rFonts w:hint="eastAsia" w:ascii="宋体" w:hAnsi="宋体" w:eastAsia="宋体" w:cs="宋体"/>
          <w:sz w:val="24"/>
          <w:szCs w:val="24"/>
        </w:rPr>
        <w:t>逆变器应具有过流保护特性。UPS的过电流保护应能保证在负荷发生短路或电流超过允许的极限值时及时动作，使其免受浪涌电流的损伤。</w:t>
      </w:r>
      <w:bookmarkEnd w:id="21"/>
    </w:p>
    <w:p w14:paraId="32B771D3">
      <w:pPr>
        <w:snapToGrid w:val="0"/>
        <w:spacing w:line="360" w:lineRule="auto"/>
        <w:rPr>
          <w:rFonts w:hint="eastAsia" w:ascii="宋体" w:hAnsi="宋体" w:eastAsia="宋体" w:cs="宋体"/>
          <w:sz w:val="24"/>
          <w:szCs w:val="24"/>
        </w:rPr>
      </w:pPr>
      <w:r>
        <w:rPr>
          <w:rFonts w:hint="eastAsia" w:ascii="宋体" w:hAnsi="宋体" w:eastAsia="宋体" w:cs="宋体"/>
          <w:snapToGrid w:val="0"/>
          <w:kern w:val="28"/>
          <w:sz w:val="24"/>
          <w:szCs w:val="24"/>
        </w:rPr>
        <w:t>5.5</w:t>
      </w:r>
      <w:r>
        <w:rPr>
          <w:rFonts w:hint="eastAsia" w:ascii="宋体" w:hAnsi="宋体" w:eastAsia="宋体" w:cs="宋体"/>
          <w:sz w:val="24"/>
          <w:szCs w:val="24"/>
        </w:rPr>
        <w:t>静态开关</w:t>
      </w:r>
    </w:p>
    <w:p w14:paraId="1F08767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静态开关的切换时间特性</w:t>
      </w:r>
    </w:p>
    <w:p w14:paraId="691DAA4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切换时间：≤4ms</w:t>
      </w:r>
    </w:p>
    <w:p w14:paraId="1E98053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切换方式：自动</w:t>
      </w:r>
    </w:p>
    <w:p w14:paraId="14BC1CF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当UPS逆变器故障或输入交、直流电源失去时，能将负载无间断地切换至旁路交流电源。在旁路运行方式下，UPS装置应设计为易于维护和拆装，且对负载的供电不中断。</w:t>
      </w:r>
    </w:p>
    <w:p w14:paraId="6E6E895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UPS过载时，静态开关应能自动将电源切换至由旁路交流电源供电。当负载由逆变器切换到旁路时，旁路电压必须正常；由旁路切换至逆变器时，不应有相位的突变。</w:t>
      </w:r>
    </w:p>
    <w:p w14:paraId="4EDEE028">
      <w:pPr>
        <w:snapToGrid w:val="0"/>
        <w:spacing w:line="360" w:lineRule="auto"/>
        <w:ind w:firstLine="480" w:firstLineChars="200"/>
        <w:rPr>
          <w:rFonts w:hint="eastAsia" w:ascii="宋体" w:hAnsi="宋体" w:eastAsia="宋体" w:cs="宋体"/>
          <w:sz w:val="24"/>
          <w:szCs w:val="24"/>
        </w:rPr>
      </w:pPr>
      <w:bookmarkStart w:id="22" w:name="_Toc77076951"/>
      <w:r>
        <w:rPr>
          <w:rFonts w:hint="eastAsia" w:ascii="宋体" w:hAnsi="宋体" w:eastAsia="宋体" w:cs="宋体"/>
          <w:sz w:val="24"/>
          <w:szCs w:val="24"/>
        </w:rPr>
        <w:t>任何条件导致UPS输出电压异常，如：UPS故障、馈出支路短路等,若旁路电压正常，应立即切换到旁路供电。</w:t>
      </w:r>
      <w:bookmarkEnd w:id="22"/>
    </w:p>
    <w:p w14:paraId="33283975">
      <w:pPr>
        <w:snapToGrid w:val="0"/>
        <w:spacing w:line="360" w:lineRule="auto"/>
        <w:rPr>
          <w:rFonts w:hint="eastAsia" w:ascii="宋体" w:hAnsi="宋体" w:eastAsia="宋体" w:cs="宋体"/>
          <w:sz w:val="24"/>
          <w:szCs w:val="24"/>
        </w:rPr>
      </w:pPr>
      <w:r>
        <w:rPr>
          <w:rFonts w:hint="eastAsia" w:ascii="宋体" w:hAnsi="宋体" w:eastAsia="宋体" w:cs="宋体"/>
          <w:snapToGrid w:val="0"/>
          <w:kern w:val="28"/>
          <w:sz w:val="24"/>
          <w:szCs w:val="24"/>
        </w:rPr>
        <w:t>5.6</w:t>
      </w:r>
      <w:r>
        <w:rPr>
          <w:rFonts w:hint="eastAsia" w:ascii="宋体" w:hAnsi="宋体" w:eastAsia="宋体" w:cs="宋体"/>
          <w:sz w:val="24"/>
          <w:szCs w:val="24"/>
        </w:rPr>
        <w:t xml:space="preserve">手动旁路开关 </w:t>
      </w:r>
    </w:p>
    <w:p w14:paraId="2AB0872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“正常”位置时负荷应接至逆变器，“旁路”位置时负荷应接至交流电源。切换时负载供电不能中断。</w:t>
      </w:r>
    </w:p>
    <w:p w14:paraId="0119633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手动旁路开关应能将负荷由逆变器输出切换至旁路交流电源供电,在旁路侧应加隔离变压器。当负荷由旁路交流供电时，应允许对整流器、逆变器和静态开关进行检修和维护。</w:t>
      </w:r>
    </w:p>
    <w:p w14:paraId="3AC4EA66">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5.7仪表</w:t>
      </w:r>
    </w:p>
    <w:p w14:paraId="1592999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UPS系统应配置仪表及变送器，至少将</w:t>
      </w:r>
      <w:r>
        <w:rPr>
          <w:rFonts w:hint="eastAsia" w:ascii="宋体" w:hAnsi="宋体" w:eastAsia="宋体" w:cs="宋体"/>
          <w:b/>
          <w:sz w:val="24"/>
          <w:szCs w:val="24"/>
        </w:rPr>
        <w:t>两段UPS配电母线电压、频率、进线电流</w:t>
      </w:r>
      <w:r>
        <w:rPr>
          <w:rFonts w:hint="eastAsia" w:ascii="宋体" w:hAnsi="宋体" w:eastAsia="宋体" w:cs="宋体"/>
          <w:sz w:val="24"/>
          <w:szCs w:val="24"/>
        </w:rPr>
        <w:t>等模拟量以硬接线方式(4～20mA)接至端子排。</w:t>
      </w:r>
    </w:p>
    <w:p w14:paraId="4E2C0359">
      <w:pPr>
        <w:spacing w:line="360" w:lineRule="auto"/>
        <w:outlineLvl w:val="0"/>
        <w:rPr>
          <w:rFonts w:hint="eastAsia" w:ascii="宋体" w:hAnsi="宋体" w:eastAsia="宋体" w:cs="宋体"/>
          <w:sz w:val="24"/>
          <w:szCs w:val="24"/>
        </w:rPr>
      </w:pPr>
      <w:bookmarkStart w:id="23" w:name="_Toc135840350"/>
      <w:bookmarkStart w:id="24" w:name="_Toc25415200"/>
      <w:r>
        <w:rPr>
          <w:rFonts w:hint="eastAsia" w:ascii="宋体" w:hAnsi="宋体" w:eastAsia="宋体" w:cs="宋体"/>
          <w:sz w:val="24"/>
          <w:szCs w:val="24"/>
        </w:rPr>
        <w:t>6  结构要求</w:t>
      </w:r>
      <w:bookmarkEnd w:id="23"/>
      <w:bookmarkEnd w:id="24"/>
    </w:p>
    <w:p w14:paraId="4C511B92">
      <w:pPr>
        <w:spacing w:line="360" w:lineRule="auto"/>
        <w:ind w:firstLine="480" w:firstLineChars="200"/>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6.1系统装在封闭外壳内，外壳应为重载型钢结构，立式安装。柜体的结构允许电缆从底部可封闭孔进入柜体。</w:t>
      </w:r>
    </w:p>
    <w:p w14:paraId="5F7D9367">
      <w:pPr>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4"/>
          <w:sz w:val="24"/>
          <w:szCs w:val="24"/>
        </w:rPr>
        <w:t>6.2</w:t>
      </w:r>
      <w:r>
        <w:rPr>
          <w:rFonts w:hint="eastAsia" w:ascii="宋体" w:hAnsi="宋体" w:eastAsia="宋体" w:cs="宋体"/>
          <w:snapToGrid w:val="0"/>
          <w:kern w:val="28"/>
          <w:sz w:val="24"/>
          <w:szCs w:val="24"/>
        </w:rPr>
        <w:t>外壳防护等级不低于IP32，并充分考虑散热的要求。屏柜应有良好的防电磁干扰的屏蔽功能。</w:t>
      </w:r>
    </w:p>
    <w:p w14:paraId="4CA726D1">
      <w:pPr>
        <w:spacing w:line="360" w:lineRule="auto"/>
        <w:ind w:firstLine="480" w:firstLineChars="200"/>
        <w:rPr>
          <w:rFonts w:hint="eastAsia" w:ascii="宋体" w:hAnsi="宋体" w:eastAsia="宋体" w:cs="宋体"/>
          <w:snapToGrid w:val="0"/>
          <w:kern w:val="24"/>
          <w:sz w:val="24"/>
          <w:szCs w:val="24"/>
        </w:rPr>
      </w:pPr>
      <w:r>
        <w:rPr>
          <w:rFonts w:hint="eastAsia" w:ascii="宋体" w:hAnsi="宋体" w:eastAsia="宋体" w:cs="宋体"/>
          <w:snapToGrid w:val="0"/>
          <w:kern w:val="28"/>
          <w:sz w:val="24"/>
          <w:szCs w:val="24"/>
        </w:rPr>
        <w:t>6.3选用高强度钢组合结构，</w:t>
      </w:r>
      <w:r>
        <w:rPr>
          <w:rFonts w:hint="eastAsia" w:ascii="宋体" w:hAnsi="宋体" w:eastAsia="宋体" w:cs="宋体"/>
          <w:snapToGrid w:val="0"/>
          <w:kern w:val="24"/>
          <w:sz w:val="24"/>
          <w:szCs w:val="24"/>
        </w:rPr>
        <w:t>以保证能够正常起吊、运输、存放和安装设备，且应提供地脚螺栓孔；</w:t>
      </w:r>
    </w:p>
    <w:p w14:paraId="1D7B4EA9">
      <w:pPr>
        <w:spacing w:line="360" w:lineRule="auto"/>
        <w:ind w:firstLine="480" w:firstLineChars="200"/>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6.4屏体下方应设有接地铜排和端子。接地铜排的规格为25mm</w:t>
      </w:r>
      <w:r>
        <w:rPr>
          <w:rFonts w:hint="eastAsia" w:ascii="宋体" w:hAnsi="宋体" w:eastAsia="宋体" w:cs="宋体"/>
          <w:snapToGrid w:val="0"/>
          <w:kern w:val="24"/>
          <w:sz w:val="24"/>
          <w:szCs w:val="24"/>
          <w:vertAlign w:val="superscript"/>
        </w:rPr>
        <w:t>2</w:t>
      </w:r>
      <w:r>
        <w:rPr>
          <w:rFonts w:hint="eastAsia" w:ascii="宋体" w:hAnsi="宋体" w:eastAsia="宋体" w:cs="宋体"/>
          <w:snapToGrid w:val="0"/>
          <w:kern w:val="24"/>
          <w:sz w:val="24"/>
          <w:szCs w:val="24"/>
        </w:rPr>
        <w:t>×5mm</w:t>
      </w:r>
      <w:r>
        <w:rPr>
          <w:rFonts w:hint="eastAsia" w:ascii="宋体" w:hAnsi="宋体" w:eastAsia="宋体" w:cs="宋体"/>
          <w:snapToGrid w:val="0"/>
          <w:kern w:val="24"/>
          <w:sz w:val="24"/>
          <w:szCs w:val="24"/>
          <w:vertAlign w:val="superscript"/>
        </w:rPr>
        <w:t>2</w:t>
      </w:r>
      <w:r>
        <w:rPr>
          <w:rFonts w:hint="eastAsia" w:ascii="宋体" w:hAnsi="宋体" w:eastAsia="宋体" w:cs="宋体"/>
          <w:snapToGrid w:val="0"/>
          <w:kern w:val="24"/>
          <w:sz w:val="24"/>
          <w:szCs w:val="24"/>
        </w:rPr>
        <w:t>，接地端子为压接型。屏间铜排应方便互连；</w:t>
      </w:r>
    </w:p>
    <w:p w14:paraId="6C9FCFBD">
      <w:pPr>
        <w:spacing w:line="360" w:lineRule="auto"/>
        <w:ind w:firstLine="480" w:firstLineChars="200"/>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 xml:space="preserve">6.5屏内所安装的元器件应有型式试验报告和合格证，宜采用标准化元件和组件。装置结构模式由插件组成插箱或屏柜。插件、插箱的外形尺寸应符合 GB/T 3047.3-2003 的规定。装置中的插件应牢固、可靠，可更换。屏体及包括所有安装在屏上的插件、插箱及单个组件应满足防震要求。插件、插箱应有明显的接地标志。所有元件应排列整齐，层次分明，便于运行、调试、维修和拆装，并留有足够的空间。对装置中带有调整定值的插件，调整机构应有良好的绝缘和锁紧设施；    </w:t>
      </w:r>
    </w:p>
    <w:p w14:paraId="700E3E31">
      <w:pPr>
        <w:spacing w:line="360" w:lineRule="auto"/>
        <w:ind w:firstLine="480" w:firstLineChars="200"/>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 xml:space="preserve">6.6所有屏面应清洁，进行喷塑处理，以防止在运输、仓储和运行中的腐蚀和锈蚀。屏与屏的内外应清洁，应无灰尘、划痕及油污等；  </w:t>
      </w:r>
    </w:p>
    <w:p w14:paraId="6F8A0DC6">
      <w:pPr>
        <w:spacing w:line="360" w:lineRule="auto"/>
        <w:ind w:firstLine="480" w:firstLineChars="200"/>
        <w:rPr>
          <w:rFonts w:hint="eastAsia" w:ascii="宋体" w:hAnsi="宋体" w:eastAsia="宋体" w:cs="宋体"/>
          <w:snapToGrid w:val="0"/>
          <w:kern w:val="24"/>
          <w:sz w:val="24"/>
          <w:szCs w:val="24"/>
        </w:rPr>
      </w:pPr>
      <w:r>
        <w:rPr>
          <w:rFonts w:hint="eastAsia" w:ascii="宋体" w:hAnsi="宋体" w:eastAsia="宋体" w:cs="宋体"/>
          <w:snapToGrid w:val="0"/>
          <w:kern w:val="24"/>
          <w:sz w:val="24"/>
          <w:szCs w:val="24"/>
        </w:rPr>
        <w:t>6.7柜内设备的安排及端子排的布置，应保证各套装置的独立性，在一套装置检修时不影响其他任何一套装置的正常运行。</w:t>
      </w:r>
    </w:p>
    <w:p w14:paraId="79C04AE5">
      <w:pPr>
        <w:pStyle w:val="2"/>
        <w:rPr>
          <w:rFonts w:hint="eastAsia" w:ascii="宋体" w:hAnsi="宋体" w:eastAsia="宋体" w:cs="宋体"/>
          <w:b w:val="0"/>
          <w:bCs w:val="0"/>
          <w:color w:val="auto"/>
          <w:kern w:val="2"/>
          <w:sz w:val="32"/>
          <w:szCs w:val="32"/>
          <w:highlight w:val="none"/>
          <w:lang w:val="en-US" w:eastAsia="zh-CN" w:bidi="ar-SA"/>
        </w:rPr>
      </w:pPr>
    </w:p>
    <w:p w14:paraId="11FCF0FE">
      <w:pPr>
        <w:pStyle w:val="3"/>
        <w:numPr>
          <w:ilvl w:val="0"/>
          <w:numId w:val="0"/>
        </w:numPr>
        <w:spacing w:before="0" w:after="0" w:line="360" w:lineRule="auto"/>
        <w:ind w:leftChars="0"/>
        <w:rPr>
          <w:rFonts w:hint="eastAsia" w:ascii="宋体" w:hAnsi="宋体" w:eastAsia="宋体" w:cs="宋体"/>
          <w:color w:val="auto"/>
          <w:highlight w:val="none"/>
        </w:rPr>
      </w:pPr>
      <w:bookmarkStart w:id="25" w:name="_Toc29868"/>
      <w:bookmarkStart w:id="26" w:name="_Toc15176"/>
      <w:bookmarkStart w:id="27" w:name="_Toc27946"/>
      <w:bookmarkStart w:id="28" w:name="_Toc19465"/>
      <w:bookmarkStart w:id="29" w:name="_Toc196"/>
      <w:bookmarkStart w:id="30" w:name="_Toc5892"/>
      <w:bookmarkStart w:id="31" w:name="_Toc8093"/>
      <w:bookmarkStart w:id="32" w:name="_Toc19048"/>
      <w:bookmarkStart w:id="33" w:name="_Toc808"/>
      <w:bookmarkStart w:id="34" w:name="_Toc21736"/>
      <w:bookmarkStart w:id="35" w:name="_Toc28081"/>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办法</w:t>
      </w:r>
      <w:bookmarkEnd w:id="25"/>
      <w:bookmarkEnd w:id="26"/>
      <w:bookmarkEnd w:id="27"/>
      <w:bookmarkEnd w:id="28"/>
      <w:bookmarkEnd w:id="29"/>
    </w:p>
    <w:p w14:paraId="38D8323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一、评审办法</w:t>
      </w:r>
    </w:p>
    <w:p w14:paraId="3F95DAE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质量和服务满足要求且报价最优。</w:t>
      </w:r>
    </w:p>
    <w:p w14:paraId="2BEE43E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二、评审原则</w:t>
      </w:r>
    </w:p>
    <w:p w14:paraId="0A0A895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评审遵循公平、公正、科学、择优的原则。</w:t>
      </w:r>
    </w:p>
    <w:p w14:paraId="30A1D00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三、评审组织及服务</w:t>
      </w:r>
    </w:p>
    <w:p w14:paraId="30481354">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1、为做好评审工作，成立询比价小组。</w:t>
      </w:r>
    </w:p>
    <w:p w14:paraId="488E44F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小组由采购人依法组建，熟悉相关业务的有关技术、经济等方面的专家组成。</w:t>
      </w:r>
    </w:p>
    <w:p w14:paraId="006960F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小组成员为</w:t>
      </w: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rPr>
        <w:t>人及以上单数。</w:t>
      </w:r>
    </w:p>
    <w:p w14:paraId="0032C26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四、评审程序及内容</w:t>
      </w:r>
    </w:p>
    <w:p w14:paraId="2F08D0C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1、报价文件初步评审</w:t>
      </w:r>
    </w:p>
    <w:p w14:paraId="01C14F40">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1.1报价资格审查---报价人的财务、技术、生产、业绩等方面是否满足报价资格的全部要求。</w:t>
      </w:r>
    </w:p>
    <w:p w14:paraId="2A077E12">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2、报价文件澄清</w:t>
      </w:r>
    </w:p>
    <w:p w14:paraId="1BEEB501">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2.1报价文件中有含义不明确的内容、明显文字或者计算错误及报价水平等，</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小组认为需要报价人做出必要的澄清、说明、成本价佐证、或者对细微偏差进行补正的，提出澄清问题。</w:t>
      </w:r>
    </w:p>
    <w:p w14:paraId="0064297E">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2.2</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小组的澄清问题不得要求或提出对报价文件实质性内容进行修改，澄清问题由评审委员会主任确认后发出。</w:t>
      </w:r>
    </w:p>
    <w:p w14:paraId="757E6A5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2.3报价人的答复由其授权代表签字、加盖公章、签署日期后按要求发送，不得对原报价文件实质性内容进行修改，报价人的书面澄清、说明和补正属于报价文件的组成部分。</w:t>
      </w:r>
    </w:p>
    <w:p w14:paraId="287FB1DC">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2.4</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小组不接受报价人主动提出的澄清、说明。</w:t>
      </w:r>
    </w:p>
    <w:p w14:paraId="210F460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2.5</w:t>
      </w:r>
      <w:r>
        <w:rPr>
          <w:rFonts w:hint="eastAsia" w:ascii="宋体" w:hAnsi="宋体" w:eastAsia="宋体" w:cs="宋体"/>
          <w:bCs/>
          <w:color w:val="auto"/>
          <w:kern w:val="0"/>
          <w:sz w:val="24"/>
          <w:highlight w:val="none"/>
          <w:lang w:val="en-US" w:eastAsia="zh-CN"/>
        </w:rPr>
        <w:t>询比价</w:t>
      </w:r>
      <w:r>
        <w:rPr>
          <w:rFonts w:hint="eastAsia" w:ascii="宋体" w:hAnsi="宋体" w:eastAsia="宋体" w:cs="宋体"/>
          <w:bCs/>
          <w:color w:val="auto"/>
          <w:kern w:val="0"/>
          <w:sz w:val="24"/>
          <w:highlight w:val="none"/>
        </w:rPr>
        <w:t>小组的澄清问题和报价人的答复均以书面方式进行。</w:t>
      </w:r>
    </w:p>
    <w:p w14:paraId="3B600095">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3、经评审的报价</w:t>
      </w:r>
    </w:p>
    <w:p w14:paraId="12DEF12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3.1经评审的报价计算公式</w:t>
      </w:r>
    </w:p>
    <w:p w14:paraId="2E63F9EA">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经评审的报价=报价+算术错误修正+遗漏修正</w:t>
      </w:r>
    </w:p>
    <w:p w14:paraId="6DDA0498">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3.2遗漏修正</w:t>
      </w:r>
    </w:p>
    <w:p w14:paraId="18D80C9F">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审核报价组成内容是否有遗漏计算。若有遗漏，遗漏部分按照其报价组成中此部份价格的最高金额进行加价。</w:t>
      </w:r>
    </w:p>
    <w:p w14:paraId="6883CDA3">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3.3评审及排序</w:t>
      </w:r>
    </w:p>
    <w:p w14:paraId="03F7B8ED">
      <w:pPr>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根据经评审的报价从低到高进行排序推荐。经评审的报价相等时，按报价低的优先；报价也相等的，按并列推荐。</w:t>
      </w:r>
    </w:p>
    <w:bookmarkEnd w:id="30"/>
    <w:bookmarkEnd w:id="31"/>
    <w:bookmarkEnd w:id="32"/>
    <w:bookmarkEnd w:id="33"/>
    <w:bookmarkEnd w:id="34"/>
    <w:bookmarkEnd w:id="35"/>
    <w:p w14:paraId="037AB5A4">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7B7F18B1">
      <w:pPr>
        <w:pageBreakBefore w:val="0"/>
        <w:kinsoku/>
        <w:topLinePunct w:val="0"/>
        <w:bidi w:val="0"/>
        <w:spacing w:line="240" w:lineRule="auto"/>
        <w:jc w:val="center"/>
        <w:rPr>
          <w:rFonts w:hint="eastAsia" w:ascii="宋体" w:hAnsi="宋体" w:eastAsia="宋体" w:cs="宋体"/>
          <w:b/>
          <w:bCs/>
          <w:color w:val="auto"/>
          <w:kern w:val="44"/>
          <w:sz w:val="36"/>
          <w:szCs w:val="44"/>
          <w:highlight w:val="none"/>
          <w:lang w:val="zh-CN" w:eastAsia="zh-CN" w:bidi="ar-SA"/>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kern w:val="44"/>
          <w:sz w:val="36"/>
          <w:szCs w:val="44"/>
          <w:highlight w:val="none"/>
          <w:lang w:val="en-US" w:eastAsia="zh-CN" w:bidi="ar-SA"/>
        </w:rPr>
        <w:t>（报价文件格式）</w:t>
      </w:r>
    </w:p>
    <w:p w14:paraId="7F353684">
      <w:pPr>
        <w:jc w:val="center"/>
        <w:rPr>
          <w:rFonts w:hint="eastAsia" w:ascii="宋体" w:hAnsi="宋体" w:eastAsia="宋体" w:cs="宋体"/>
          <w:b/>
          <w:bCs w:val="0"/>
          <w:color w:val="auto"/>
          <w:kern w:val="2"/>
          <w:sz w:val="40"/>
          <w:szCs w:val="40"/>
          <w:highlight w:val="none"/>
          <w:u w:val="none"/>
          <w:lang w:val="en-US" w:eastAsia="zh-CN" w:bidi="ar-SA"/>
        </w:rPr>
      </w:pPr>
      <w:r>
        <w:rPr>
          <w:rFonts w:hint="eastAsia" w:ascii="宋体" w:hAnsi="宋体" w:eastAsia="宋体" w:cs="宋体"/>
          <w:b/>
          <w:bCs w:val="0"/>
          <w:color w:val="auto"/>
          <w:sz w:val="40"/>
          <w:szCs w:val="40"/>
          <w:highlight w:val="none"/>
          <w:lang w:val="zh-CN" w:eastAsia="zh-CN" w:bidi="en-US"/>
        </w:rPr>
        <w:t>高粱冲光伏发电项目</w:t>
      </w:r>
      <w:r>
        <w:rPr>
          <w:rFonts w:hint="eastAsia" w:ascii="宋体" w:hAnsi="宋体" w:cs="宋体"/>
          <w:b/>
          <w:bCs w:val="0"/>
          <w:color w:val="auto"/>
          <w:sz w:val="40"/>
          <w:szCs w:val="40"/>
          <w:highlight w:val="none"/>
          <w:lang w:val="en-US" w:eastAsia="zh-CN" w:bidi="en-US"/>
        </w:rPr>
        <w:t>交直流一体化电源</w:t>
      </w:r>
      <w:r>
        <w:rPr>
          <w:rFonts w:hint="eastAsia" w:ascii="宋体" w:hAnsi="宋体" w:eastAsia="宋体" w:cs="宋体"/>
          <w:b/>
          <w:color w:val="auto"/>
          <w:sz w:val="40"/>
          <w:szCs w:val="40"/>
          <w:highlight w:val="none"/>
          <w:lang w:val="zh-CN"/>
        </w:rPr>
        <w:t>采购</w:t>
      </w:r>
      <w:r>
        <w:rPr>
          <w:rFonts w:hint="eastAsia" w:ascii="宋体" w:hAnsi="宋体" w:eastAsia="宋体" w:cs="宋体"/>
          <w:b/>
          <w:color w:val="auto"/>
          <w:sz w:val="40"/>
          <w:szCs w:val="40"/>
          <w:highlight w:val="none"/>
          <w:lang w:val="en-US" w:eastAsia="zh-CN"/>
        </w:rPr>
        <w:t>项目</w:t>
      </w:r>
    </w:p>
    <w:p w14:paraId="671258C7">
      <w:pPr>
        <w:pageBreakBefore w:val="0"/>
        <w:kinsoku/>
        <w:topLinePunct w:val="0"/>
        <w:bidi w:val="0"/>
        <w:spacing w:line="360" w:lineRule="auto"/>
        <w:jc w:val="center"/>
        <w:rPr>
          <w:rFonts w:hint="eastAsia" w:ascii="宋体" w:hAnsi="宋体" w:eastAsia="宋体" w:cs="宋体"/>
          <w:color w:val="auto"/>
          <w:highlight w:val="none"/>
        </w:rPr>
      </w:pPr>
    </w:p>
    <w:p w14:paraId="752E988F">
      <w:pPr>
        <w:pageBreakBefore w:val="0"/>
        <w:kinsoku/>
        <w:topLinePunct w:val="0"/>
        <w:bidi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报价文件</w:t>
      </w:r>
    </w:p>
    <w:p w14:paraId="4FDA761C">
      <w:pPr>
        <w:pageBreakBefore w:val="0"/>
        <w:kinsoku/>
        <w:topLinePunct w:val="0"/>
        <w:bidi w:val="0"/>
        <w:spacing w:line="360" w:lineRule="auto"/>
        <w:ind w:firstLine="720"/>
        <w:jc w:val="center"/>
        <w:rPr>
          <w:rFonts w:hint="eastAsia" w:ascii="宋体" w:hAnsi="宋体" w:eastAsia="宋体" w:cs="宋体"/>
          <w:color w:val="auto"/>
          <w:sz w:val="36"/>
          <w:szCs w:val="36"/>
          <w:highlight w:val="none"/>
        </w:rPr>
      </w:pPr>
    </w:p>
    <w:p w14:paraId="39A02916">
      <w:pPr>
        <w:pStyle w:val="16"/>
        <w:rPr>
          <w:rFonts w:hint="eastAsia" w:hAnsi="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 xml:space="preserve"> </w:t>
      </w:r>
    </w:p>
    <w:p w14:paraId="47074B75">
      <w:pPr>
        <w:pStyle w:val="16"/>
        <w:rPr>
          <w:rFonts w:hint="eastAsia" w:hAnsi="宋体" w:cs="宋体"/>
          <w:b/>
          <w:bCs/>
          <w:color w:val="auto"/>
          <w:sz w:val="32"/>
          <w:szCs w:val="32"/>
          <w:highlight w:val="none"/>
          <w:lang w:val="en-US" w:eastAsia="zh-CN"/>
        </w:rPr>
      </w:pPr>
    </w:p>
    <w:p w14:paraId="2301E828">
      <w:pPr>
        <w:pStyle w:val="16"/>
        <w:rPr>
          <w:rFonts w:hint="eastAsia" w:ascii="宋体" w:hAnsi="宋体" w:eastAsia="宋体" w:cs="宋体"/>
          <w:b/>
          <w:bCs/>
          <w:color w:val="auto"/>
          <w:sz w:val="32"/>
          <w:szCs w:val="32"/>
          <w:highlight w:val="none"/>
        </w:rPr>
      </w:pPr>
    </w:p>
    <w:p w14:paraId="1FFC3A75">
      <w:pPr>
        <w:pStyle w:val="16"/>
        <w:rPr>
          <w:rFonts w:hint="eastAsia" w:ascii="宋体" w:hAnsi="宋体" w:eastAsia="宋体" w:cs="宋体"/>
          <w:b/>
          <w:bCs/>
          <w:color w:val="auto"/>
          <w:sz w:val="32"/>
          <w:szCs w:val="32"/>
          <w:highlight w:val="none"/>
        </w:rPr>
      </w:pPr>
    </w:p>
    <w:p w14:paraId="19CD3ED6">
      <w:pPr>
        <w:pStyle w:val="16"/>
        <w:rPr>
          <w:rFonts w:hint="eastAsia" w:ascii="宋体" w:hAnsi="宋体" w:eastAsia="宋体" w:cs="宋体"/>
          <w:b/>
          <w:bCs/>
          <w:color w:val="auto"/>
          <w:sz w:val="32"/>
          <w:szCs w:val="32"/>
          <w:highlight w:val="none"/>
        </w:rPr>
      </w:pPr>
    </w:p>
    <w:p w14:paraId="0CF5F8B1">
      <w:pPr>
        <w:pageBreakBefore w:val="0"/>
        <w:kinsoku/>
        <w:topLinePunct w:val="0"/>
        <w:bidi w:val="0"/>
        <w:spacing w:line="360" w:lineRule="auto"/>
        <w:rPr>
          <w:rFonts w:hint="eastAsia" w:ascii="宋体" w:hAnsi="宋体" w:eastAsia="宋体" w:cs="宋体"/>
          <w:b/>
          <w:color w:val="auto"/>
          <w:kern w:val="0"/>
          <w:sz w:val="28"/>
          <w:szCs w:val="28"/>
          <w:highlight w:val="none"/>
          <w:lang w:val="zh-CN"/>
        </w:rPr>
      </w:pPr>
    </w:p>
    <w:p w14:paraId="1D8109CA">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lang w:val="zh-CN"/>
        </w:rPr>
        <w:t>报价人</w:t>
      </w:r>
      <w:r>
        <w:rPr>
          <w:rFonts w:hint="eastAsia" w:ascii="宋体" w:hAnsi="宋体" w:eastAsia="宋体" w:cs="宋体"/>
          <w:b/>
          <w:color w:val="auto"/>
          <w:sz w:val="28"/>
          <w:szCs w:val="28"/>
          <w:highlight w:val="none"/>
        </w:rPr>
        <w:t>全称：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(盖单位章)</w:t>
      </w:r>
    </w:p>
    <w:p w14:paraId="20DBC469">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法定代表人或其委托代理人：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（签字）</w:t>
      </w:r>
    </w:p>
    <w:p w14:paraId="19E4D6AC">
      <w:pPr>
        <w:pageBreakBefore w:val="0"/>
        <w:kinsoku/>
        <w:topLinePunct w:val="0"/>
        <w:bidi w:val="0"/>
        <w:spacing w:line="360" w:lineRule="auto"/>
        <w:ind w:firstLine="1124" w:firstLineChars="400"/>
        <w:rPr>
          <w:rFonts w:hint="eastAsia" w:ascii="宋体" w:hAnsi="宋体" w:eastAsia="宋体" w:cs="宋体"/>
          <w:b/>
          <w:color w:val="auto"/>
          <w:sz w:val="28"/>
          <w:szCs w:val="28"/>
          <w:highlight w:val="none"/>
        </w:rPr>
      </w:pPr>
    </w:p>
    <w:p w14:paraId="6603DB27">
      <w:pPr>
        <w:pageBreakBefore w:val="0"/>
        <w:kinsoku/>
        <w:topLinePunct w:val="0"/>
        <w:bidi w:val="0"/>
        <w:spacing w:line="360" w:lineRule="auto"/>
        <w:ind w:firstLine="3233" w:firstLineChars="11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2025</w:t>
      </w:r>
      <w:r>
        <w:rPr>
          <w:rFonts w:hint="eastAsia" w:ascii="宋体" w:hAnsi="宋体" w:eastAsia="宋体" w:cs="宋体"/>
          <w:b/>
          <w:color w:val="auto"/>
          <w:sz w:val="28"/>
          <w:szCs w:val="28"/>
          <w:highlight w:val="none"/>
        </w:rPr>
        <w:t xml:space="preserve">年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月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日</w:t>
      </w:r>
    </w:p>
    <w:p w14:paraId="35B56C81">
      <w:pPr>
        <w:pageBreakBefore w:val="0"/>
        <w:kinsoku/>
        <w:topLinePunct w:val="0"/>
        <w:bidi w:val="0"/>
        <w:spacing w:line="360" w:lineRule="auto"/>
        <w:ind w:firstLine="960"/>
        <w:rPr>
          <w:rFonts w:hint="eastAsia" w:ascii="宋体" w:hAnsi="宋体" w:eastAsia="宋体" w:cs="宋体"/>
          <w:color w:val="auto"/>
          <w:sz w:val="48"/>
          <w:szCs w:val="48"/>
          <w:highlight w:val="none"/>
        </w:rPr>
        <w:sectPr>
          <w:footerReference r:id="rId11" w:type="first"/>
          <w:headerReference r:id="rId7" w:type="default"/>
          <w:footerReference r:id="rId9" w:type="default"/>
          <w:headerReference r:id="rId8" w:type="even"/>
          <w:footerReference r:id="rId10" w:type="even"/>
          <w:pgSz w:w="11906" w:h="16838"/>
          <w:pgMar w:top="1418" w:right="991" w:bottom="1304" w:left="1418" w:header="851" w:footer="737" w:gutter="0"/>
          <w:cols w:space="720" w:num="1"/>
          <w:docGrid w:type="lines" w:linePitch="312" w:charSpace="0"/>
        </w:sectPr>
      </w:pPr>
    </w:p>
    <w:p w14:paraId="1FBB81FF">
      <w:pPr>
        <w:pStyle w:val="4"/>
        <w:keepNext w:val="0"/>
        <w:keepLines w:val="0"/>
        <w:pageBreakBefore w:val="0"/>
        <w:numPr>
          <w:ilvl w:val="0"/>
          <w:numId w:val="0"/>
        </w:numPr>
        <w:tabs>
          <w:tab w:val="left" w:pos="360"/>
        </w:tabs>
        <w:kinsoku/>
        <w:topLinePunct w:val="0"/>
        <w:bidi w:val="0"/>
        <w:spacing w:before="0" w:after="0"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1、报价函</w:t>
      </w:r>
    </w:p>
    <w:p w14:paraId="4DBF7B10">
      <w:pPr>
        <w:pageBreakBefore w:val="0"/>
        <w:kinsoku/>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报 价 函</w:t>
      </w:r>
    </w:p>
    <w:p w14:paraId="7449D870">
      <w:pPr>
        <w:pStyle w:val="17"/>
        <w:pageBreakBefore w:val="0"/>
        <w:kinsoku/>
        <w:topLinePunct w:val="0"/>
        <w:bidi w:val="0"/>
        <w:spacing w:line="360" w:lineRule="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rPr>
        <w:t>致：</w:t>
      </w:r>
      <w:r>
        <w:rPr>
          <w:rFonts w:hint="eastAsia" w:ascii="宋体" w:hAnsi="宋体" w:eastAsia="宋体" w:cs="宋体"/>
          <w:color w:val="auto"/>
          <w:highlight w:val="none"/>
          <w:u w:val="none"/>
          <w:lang w:val="en-US" w:eastAsia="zh-CN"/>
        </w:rPr>
        <w:t>云南朔铭电力工程有限公司</w:t>
      </w:r>
    </w:p>
    <w:p w14:paraId="53EC3E76">
      <w:pPr>
        <w:pageBreakBefore w:val="0"/>
        <w:kinsoku/>
        <w:topLinePunct w:val="0"/>
        <w:bidi w:val="0"/>
        <w:adjustRightInd/>
        <w:snapToGrid/>
        <w:spacing w:line="360" w:lineRule="auto"/>
        <w:ind w:firstLine="480" w:firstLineChars="200"/>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rPr>
        <w:t>我方已经仔细的研究</w:t>
      </w:r>
      <w:r>
        <w:rPr>
          <w:rFonts w:hint="eastAsia" w:ascii="宋体" w:hAnsi="宋体" w:eastAsia="宋体" w:cs="宋体"/>
          <w:color w:val="auto"/>
          <w:kern w:val="2"/>
          <w:sz w:val="24"/>
          <w:highlight w:val="none"/>
          <w:u w:val="single"/>
        </w:rPr>
        <w:t>了</w:t>
      </w:r>
      <w:r>
        <w:rPr>
          <w:rFonts w:hint="eastAsia" w:ascii="宋体" w:hAnsi="宋体" w:eastAsia="宋体" w:cs="宋体"/>
          <w:color w:val="auto"/>
          <w:kern w:val="2"/>
          <w:sz w:val="24"/>
          <w:highlight w:val="none"/>
          <w:u w:val="single"/>
          <w:lang w:val="zh-CN" w:eastAsia="zh-CN"/>
        </w:rPr>
        <w:t>高粱冲光伏发电项目</w:t>
      </w:r>
      <w:r>
        <w:rPr>
          <w:rFonts w:hint="eastAsia" w:ascii="宋体" w:hAnsi="宋体" w:cs="宋体"/>
          <w:color w:val="auto"/>
          <w:kern w:val="2"/>
          <w:sz w:val="24"/>
          <w:highlight w:val="none"/>
          <w:u w:val="single"/>
          <w:lang w:val="en-US" w:eastAsia="zh-CN"/>
        </w:rPr>
        <w:t>交直流一体化电源</w:t>
      </w:r>
      <w:r>
        <w:rPr>
          <w:rFonts w:hint="eastAsia" w:ascii="宋体" w:hAnsi="宋体" w:eastAsia="宋体" w:cs="宋体"/>
          <w:color w:val="auto"/>
          <w:kern w:val="2"/>
          <w:sz w:val="24"/>
          <w:highlight w:val="none"/>
          <w:u w:val="single"/>
          <w:lang w:val="zh-CN"/>
        </w:rPr>
        <w:t>采购</w:t>
      </w:r>
      <w:r>
        <w:rPr>
          <w:rFonts w:hint="eastAsia" w:ascii="宋体" w:hAnsi="宋体" w:eastAsia="宋体" w:cs="宋体"/>
          <w:color w:val="auto"/>
          <w:kern w:val="2"/>
          <w:sz w:val="24"/>
          <w:highlight w:val="none"/>
          <w:u w:val="single"/>
          <w:lang w:val="en-US" w:eastAsia="zh-CN"/>
        </w:rPr>
        <w:t>项目</w:t>
      </w:r>
      <w:r>
        <w:rPr>
          <w:rFonts w:hint="eastAsia" w:ascii="宋体" w:hAnsi="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rPr>
        <w:t>文件的全部内容，包括但不限于合同文件、技术要求、附表、澄清、补遗以及询比价文件中所列的事项，并完全理解和同意放弃对这方面有不明及误解的权利。</w:t>
      </w:r>
    </w:p>
    <w:p w14:paraId="5C094BD3">
      <w:pPr>
        <w:pageBreakBefore w:val="0"/>
        <w:kinsoku/>
        <w:topLinePunct w:val="0"/>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我方愿意以人民币（大写）</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元（￥</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）的</w:t>
      </w:r>
      <w:r>
        <w:rPr>
          <w:rFonts w:hint="eastAsia" w:ascii="宋体" w:hAnsi="宋体" w:cs="宋体"/>
          <w:color w:val="auto"/>
          <w:kern w:val="0"/>
          <w:sz w:val="24"/>
          <w:szCs w:val="22"/>
          <w:highlight w:val="none"/>
          <w:lang w:val="en-US" w:eastAsia="zh-CN"/>
        </w:rPr>
        <w:t>总</w:t>
      </w:r>
      <w:r>
        <w:rPr>
          <w:rFonts w:hint="eastAsia" w:ascii="宋体" w:hAnsi="宋体" w:eastAsia="宋体" w:cs="宋体"/>
          <w:color w:val="auto"/>
          <w:kern w:val="0"/>
          <w:sz w:val="24"/>
          <w:szCs w:val="22"/>
          <w:highlight w:val="none"/>
        </w:rPr>
        <w:t>价</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含税价</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rPr>
        <w:t>，税率</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rPr>
        <w:t>%，交货地点</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color w:val="auto"/>
          <w:kern w:val="0"/>
          <w:sz w:val="24"/>
          <w:szCs w:val="22"/>
          <w:highlight w:val="none"/>
        </w:rPr>
        <w:t>，</w:t>
      </w:r>
      <w:r>
        <w:rPr>
          <w:rFonts w:hint="eastAsia" w:ascii="宋体" w:hAnsi="宋体" w:eastAsia="宋体" w:cs="宋体"/>
          <w:color w:val="auto"/>
          <w:kern w:val="0"/>
          <w:sz w:val="24"/>
          <w:szCs w:val="22"/>
          <w:highlight w:val="none"/>
          <w:lang w:val="en-US" w:eastAsia="zh-CN"/>
        </w:rPr>
        <w:t xml:space="preserve">交货时间 </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u w:val="none"/>
          <w:lang w:val="en-US" w:eastAsia="zh-CN"/>
        </w:rPr>
        <w:t>，</w:t>
      </w:r>
      <w:r>
        <w:rPr>
          <w:rFonts w:hint="eastAsia" w:ascii="宋体" w:hAnsi="宋体" w:eastAsia="宋体" w:cs="宋体"/>
          <w:color w:val="auto"/>
          <w:kern w:val="0"/>
          <w:sz w:val="24"/>
          <w:szCs w:val="22"/>
          <w:highlight w:val="none"/>
        </w:rPr>
        <w:t>按合同约定提供货物和技术服务。</w:t>
      </w:r>
    </w:p>
    <w:p w14:paraId="53FE2563">
      <w:pPr>
        <w:pageBreakBefore w:val="0"/>
        <w:kinsoku/>
        <w:topLinePunct w:val="0"/>
        <w:bidi w:val="0"/>
        <w:adjustRightInd/>
        <w:snapToGrid w:val="0"/>
        <w:spacing w:line="360" w:lineRule="auto"/>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2、如我方中标：</w:t>
      </w:r>
    </w:p>
    <w:p w14:paraId="002E9BAF">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（1）我方承诺在收到中标通知书后，在中标通知书规定的期限内与你方签订合同。</w:t>
      </w:r>
    </w:p>
    <w:p w14:paraId="7F500F3E">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（2）我方承诺按照竞争性谈判文件要求向你方递交履约担保。</w:t>
      </w:r>
    </w:p>
    <w:p w14:paraId="5FB05E22">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（3）我方承诺在合同约定的期限内供货。</w:t>
      </w:r>
    </w:p>
    <w:p w14:paraId="72793D49">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（4）保证忠实地执行双方所签的经济合同，并承担合同规定的责任义务。</w:t>
      </w:r>
    </w:p>
    <w:p w14:paraId="2E9970E2">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（5）我方愿意向贵方提供任何与该项竞争性谈判有关的数据、情况和技术数据。</w:t>
      </w:r>
    </w:p>
    <w:p w14:paraId="613990DB">
      <w:pPr>
        <w:pageBreakBefore w:val="0"/>
        <w:kinsoku/>
        <w:topLinePunct w:val="0"/>
        <w:bidi w:val="0"/>
        <w:adjustRightInd/>
        <w:snapToGrid w:val="0"/>
        <w:spacing w:line="360" w:lineRule="auto"/>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、本报价自响应截止之日起</w:t>
      </w:r>
      <w:r>
        <w:rPr>
          <w:rFonts w:hint="eastAsia" w:ascii="宋体" w:hAnsi="宋体" w:eastAsia="宋体" w:cs="宋体"/>
          <w:color w:val="auto"/>
          <w:sz w:val="24"/>
          <w:szCs w:val="22"/>
          <w:highlight w:val="none"/>
          <w:u w:val="single"/>
          <w:lang w:val="en-US" w:eastAsia="zh-CN"/>
        </w:rPr>
        <w:t>60</w:t>
      </w:r>
      <w:r>
        <w:rPr>
          <w:rFonts w:hint="eastAsia" w:ascii="宋体" w:hAnsi="宋体" w:eastAsia="宋体" w:cs="宋体"/>
          <w:color w:val="auto"/>
          <w:sz w:val="24"/>
          <w:szCs w:val="22"/>
          <w:highlight w:val="none"/>
        </w:rPr>
        <w:t>日内有效。</w:t>
      </w:r>
    </w:p>
    <w:p w14:paraId="28D56223">
      <w:pPr>
        <w:spacing w:before="60" w:after="60" w:line="42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val="en-US" w:eastAsia="zh-CN"/>
        </w:rPr>
        <w:t xml:space="preserve">                               </w:t>
      </w:r>
      <w:r>
        <w:rPr>
          <w:rFonts w:hint="eastAsia" w:ascii="宋体" w:hAnsi="宋体" w:eastAsia="宋体" w:cs="宋体"/>
          <w:color w:val="auto"/>
          <w:sz w:val="24"/>
          <w:highlight w:val="none"/>
        </w:rPr>
        <w:t>报价人（盖单位章）：</w:t>
      </w:r>
    </w:p>
    <w:p w14:paraId="00E60759">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14:paraId="33B4519E">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w:t>
      </w:r>
    </w:p>
    <w:p w14:paraId="645D4445">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01FE0D9F">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BB1687F">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p>
    <w:p w14:paraId="560812B4">
      <w:pPr>
        <w:spacing w:before="60" w:after="60" w:line="420" w:lineRule="exact"/>
        <w:ind w:firstLine="3960" w:firstLineChars="1650"/>
        <w:rPr>
          <w:rFonts w:hint="eastAsia" w:ascii="宋体" w:hAnsi="宋体" w:eastAsia="宋体" w:cs="宋体"/>
          <w:color w:val="auto"/>
          <w:sz w:val="24"/>
          <w:highlight w:val="none"/>
        </w:rPr>
      </w:pPr>
      <w:r>
        <w:rPr>
          <w:rFonts w:hint="eastAsia" w:ascii="宋体" w:hAnsi="宋体" w:eastAsia="宋体" w:cs="宋体"/>
          <w:color w:val="auto"/>
          <w:sz w:val="24"/>
          <w:highlight w:val="none"/>
        </w:rPr>
        <w:t>帐号：</w:t>
      </w:r>
    </w:p>
    <w:p w14:paraId="3CE5E07D">
      <w:pPr>
        <w:spacing w:line="500" w:lineRule="exact"/>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年  月   日</w:t>
      </w:r>
    </w:p>
    <w:p w14:paraId="1C67E06F">
      <w:pPr>
        <w:pStyle w:val="6"/>
        <w:rPr>
          <w:rFonts w:hint="eastAsia" w:ascii="宋体" w:hAnsi="宋体" w:eastAsia="宋体" w:cs="宋体"/>
          <w:color w:val="auto"/>
          <w:highlight w:val="none"/>
        </w:rPr>
        <w:sectPr>
          <w:pgSz w:w="11906" w:h="16838"/>
          <w:pgMar w:top="1247" w:right="1247" w:bottom="1417" w:left="1417" w:header="851" w:footer="737" w:gutter="0"/>
          <w:pgNumType w:fmt="decimal"/>
          <w:cols w:space="720" w:num="1"/>
          <w:docGrid w:type="lines" w:linePitch="312" w:charSpace="0"/>
        </w:sectPr>
      </w:pPr>
    </w:p>
    <w:p w14:paraId="0CF06E76">
      <w:pPr>
        <w:pStyle w:val="17"/>
        <w:pageBreakBefore w:val="0"/>
        <w:kinsoku/>
        <w:topLinePunct w:val="0"/>
        <w:bidi w:val="0"/>
        <w:spacing w:line="360" w:lineRule="auto"/>
        <w:jc w:val="both"/>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2、法定代表人授权委托书</w:t>
      </w:r>
    </w:p>
    <w:p w14:paraId="482EE9F0">
      <w:pPr>
        <w:pageBreakBefore w:val="0"/>
        <w:kinsoku/>
        <w:topLinePunct w:val="0"/>
        <w:bidi w:val="0"/>
        <w:spacing w:after="120" w:after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法定代表人授权委托书</w:t>
      </w:r>
    </w:p>
    <w:p w14:paraId="747C7F18">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报价</w:t>
      </w:r>
      <w:r>
        <w:rPr>
          <w:rFonts w:hint="eastAsia" w:ascii="宋体" w:hAnsi="宋体" w:eastAsia="宋体" w:cs="宋体"/>
          <w:color w:val="auto"/>
          <w:sz w:val="24"/>
          <w:szCs w:val="24"/>
          <w:highlight w:val="none"/>
          <w:u w:val="single"/>
        </w:rPr>
        <w:t xml:space="preserve">人）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文件，其提交的</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文件内容我方均承认，法律后果由我方承担。</w:t>
      </w:r>
    </w:p>
    <w:p w14:paraId="3BB8302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94D84EF">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年  月  日——    年  月  日 </w:t>
      </w:r>
      <w:r>
        <w:rPr>
          <w:rFonts w:hint="eastAsia" w:ascii="宋体" w:hAnsi="宋体" w:eastAsia="宋体" w:cs="宋体"/>
          <w:color w:val="auto"/>
          <w:sz w:val="24"/>
          <w:szCs w:val="24"/>
          <w:highlight w:val="none"/>
        </w:rPr>
        <w:t>。</w:t>
      </w:r>
    </w:p>
    <w:p w14:paraId="62B27223">
      <w:pPr>
        <w:pageBreakBefore w:val="0"/>
        <w:widowControl/>
        <w:kinsoku/>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286FFD7">
      <w:pPr>
        <w:pageBreakBefore w:val="0"/>
        <w:widowControl/>
        <w:kinsoku/>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2FDC912">
      <w:pPr>
        <w:pageBreakBefore w:val="0"/>
        <w:kinsoku/>
        <w:topLinePunct w:val="0"/>
        <w:bidi w:val="0"/>
        <w:adjustRightInd w:val="0"/>
        <w:snapToGrid w:val="0"/>
        <w:spacing w:after="156"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人（盖单位章）：</w:t>
      </w:r>
      <w:r>
        <w:rPr>
          <w:rFonts w:hint="eastAsia" w:ascii="宋体" w:hAnsi="宋体" w:eastAsia="宋体" w:cs="宋体"/>
          <w:color w:val="auto"/>
          <w:sz w:val="24"/>
          <w:szCs w:val="24"/>
          <w:highlight w:val="none"/>
          <w:u w:val="single"/>
        </w:rPr>
        <w:t xml:space="preserve">                               </w:t>
      </w:r>
    </w:p>
    <w:p w14:paraId="694ADEF2">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FC5B96">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14:paraId="0538E82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8D181F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61CA91D">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A9087E3">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p>
    <w:p w14:paraId="2DF341CF">
      <w:pPr>
        <w:pageBreakBefore w:val="0"/>
        <w:kinsoku/>
        <w:topLinePunct w:val="0"/>
        <w:bidi w:val="0"/>
        <w:adjustRightInd w:val="0"/>
        <w:snapToGrid w:val="0"/>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194A1E7">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696CBBE1">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p>
    <w:p w14:paraId="454C16C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F556B06">
      <w:pPr>
        <w:pageBreakBefore w:val="0"/>
        <w:widowControl/>
        <w:kinsoku/>
        <w:topLinePunct w:val="0"/>
        <w:bidi w:val="0"/>
        <w:spacing w:after="156" w:line="36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8B4D61">
      <w:pPr>
        <w:pageBreakBefore w:val="0"/>
        <w:kinsoku/>
        <w:wordWrap/>
        <w:topLinePunct w:val="0"/>
        <w:bidi w:val="0"/>
        <w:spacing w:line="360" w:lineRule="auto"/>
        <w:ind w:firstLine="480" w:firstLineChars="200"/>
        <w:rPr>
          <w:rFonts w:hint="eastAsia" w:ascii="宋体" w:hAnsi="宋体" w:eastAsia="宋体" w:cs="宋体"/>
          <w:color w:val="auto"/>
          <w:kern w:val="44"/>
          <w:sz w:val="24"/>
          <w:szCs w:val="22"/>
          <w:highlight w:val="none"/>
        </w:rPr>
      </w:pPr>
      <w:r>
        <w:rPr>
          <w:rFonts w:hint="eastAsia" w:ascii="宋体" w:hAnsi="宋体" w:eastAsia="宋体" w:cs="宋体"/>
          <w:color w:val="auto"/>
          <w:kern w:val="44"/>
          <w:sz w:val="24"/>
          <w:szCs w:val="22"/>
          <w:highlight w:val="none"/>
        </w:rPr>
        <w:t>附：1.法定代表人身份证复印件。</w:t>
      </w:r>
    </w:p>
    <w:p w14:paraId="7C2B064B">
      <w:pPr>
        <w:pageBreakBefore w:val="0"/>
        <w:kinsoku/>
        <w:topLinePunct w:val="0"/>
        <w:bidi w:val="0"/>
        <w:spacing w:line="360" w:lineRule="auto"/>
        <w:ind w:firstLine="960" w:firstLineChars="400"/>
        <w:rPr>
          <w:rFonts w:hint="eastAsia" w:ascii="宋体" w:hAnsi="宋体" w:eastAsia="宋体" w:cs="宋体"/>
          <w:color w:val="auto"/>
          <w:kern w:val="44"/>
          <w:sz w:val="24"/>
          <w:szCs w:val="22"/>
          <w:highlight w:val="none"/>
        </w:rPr>
        <w:sectPr>
          <w:pgSz w:w="11906" w:h="16838"/>
          <w:pgMar w:top="1440" w:right="1588" w:bottom="1440" w:left="1588" w:header="720" w:footer="720" w:gutter="0"/>
          <w:cols w:space="720" w:num="1"/>
          <w:docGrid w:linePitch="312" w:charSpace="0"/>
        </w:sectPr>
      </w:pPr>
      <w:r>
        <w:rPr>
          <w:rFonts w:hint="eastAsia" w:ascii="宋体" w:hAnsi="宋体" w:eastAsia="宋体" w:cs="宋体"/>
          <w:color w:val="auto"/>
          <w:kern w:val="44"/>
          <w:sz w:val="24"/>
          <w:szCs w:val="22"/>
          <w:highlight w:val="none"/>
        </w:rPr>
        <w:t>2.委托代理人身份证复印件。</w:t>
      </w:r>
    </w:p>
    <w:p w14:paraId="4FD214EB">
      <w:pPr>
        <w:pStyle w:val="4"/>
        <w:keepNext w:val="0"/>
        <w:keepLines w:val="0"/>
        <w:pageBreakBefore w:val="0"/>
        <w:numPr>
          <w:ilvl w:val="0"/>
          <w:numId w:val="0"/>
        </w:numPr>
        <w:tabs>
          <w:tab w:val="left" w:pos="360"/>
        </w:tabs>
        <w:kinsoku/>
        <w:topLinePunct w:val="0"/>
        <w:bidi w:val="0"/>
        <w:spacing w:line="360" w:lineRule="auto"/>
        <w:ind w:left="0" w:leftChars="0"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3、报价表</w:t>
      </w:r>
    </w:p>
    <w:tbl>
      <w:tblPr>
        <w:tblStyle w:val="11"/>
        <w:tblW w:w="5584" w:type="pct"/>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545"/>
        <w:gridCol w:w="2455"/>
        <w:gridCol w:w="691"/>
        <w:gridCol w:w="691"/>
        <w:gridCol w:w="1063"/>
        <w:gridCol w:w="1155"/>
        <w:gridCol w:w="1200"/>
      </w:tblGrid>
      <w:tr w14:paraId="35A0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A5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序号</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8C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51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20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52B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数量</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46AE">
            <w:pPr>
              <w:keepNext w:val="0"/>
              <w:keepLines w:val="0"/>
              <w:widowControl/>
              <w:suppressLineNumbers w:val="0"/>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含税单价（元）</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14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含税合价（元）</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B0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14:paraId="6623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36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A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直流电源柜</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68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0"/>
                <w:szCs w:val="20"/>
                <w:u w:val="none"/>
                <w:lang w:val="en-US" w:eastAsia="zh-CN" w:bidi="ar"/>
              </w:rPr>
              <w:t>SHZ-GZDW-200Ah/220V</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59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面</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F2A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楷体" w:hAnsi="楷体" w:eastAsia="楷体" w:cs="楷体"/>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2124">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FF38">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6E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95D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2DB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1CD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直流馈线柜</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57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0"/>
                <w:szCs w:val="20"/>
                <w:u w:val="none"/>
                <w:lang w:val="en-US" w:eastAsia="zh-CN" w:bidi="ar"/>
              </w:rPr>
              <w:t>SHZ-GZDW-200Ah/220V</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5B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面</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F3B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楷体" w:hAnsi="楷体" w:eastAsia="楷体" w:cs="楷体"/>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2B7D">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66E8">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71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BA09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739B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5A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通信电源屏</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26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0"/>
                <w:szCs w:val="20"/>
                <w:u w:val="none"/>
                <w:lang w:val="en-US" w:eastAsia="zh-CN" w:bidi="ar"/>
              </w:rPr>
              <w:t>SHZ-GZDW-48V</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9C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面</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CEA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楷体" w:hAnsi="楷体" w:eastAsia="楷体" w:cs="楷体"/>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C1AB">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E97E">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10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818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2371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779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UPS电源柜</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7D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0"/>
                <w:szCs w:val="20"/>
                <w:u w:val="none"/>
                <w:lang w:val="en-US" w:eastAsia="zh-CN" w:bidi="ar"/>
              </w:rPr>
              <w:t>SHZ-GZDW-U7.5K/220V</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58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面</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872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楷体" w:hAnsi="楷体" w:eastAsia="楷体" w:cs="楷体"/>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2C6C">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3DAA">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6F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769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486A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35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电池柜</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5E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0"/>
                <w:szCs w:val="20"/>
                <w:u w:val="none"/>
                <w:lang w:val="en-US" w:eastAsia="zh-CN" w:bidi="ar"/>
              </w:rPr>
              <w:t>SHZ-GZDW-200Ah/220V    (2V200AH104只)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C8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面</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E8F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楷体" w:hAnsi="楷体" w:eastAsia="楷体" w:cs="楷体"/>
                <w:i w:val="0"/>
                <w:iCs w:val="0"/>
                <w:color w:val="000000"/>
                <w:kern w:val="0"/>
                <w:sz w:val="24"/>
                <w:szCs w:val="24"/>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E233">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1A9C">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C6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70B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7B40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4AA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应急电源照明柜</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F8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0"/>
                <w:szCs w:val="20"/>
                <w:u w:val="none"/>
                <w:lang w:val="en-US" w:eastAsia="zh-CN" w:bidi="ar"/>
              </w:rPr>
              <w:t>SHZ-GZDW-N3K/220V</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3B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面</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C74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楷体" w:hAnsi="楷体" w:eastAsia="楷体" w:cs="楷体"/>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60A1">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E452">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39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1B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7035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CA5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放电仪</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22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0"/>
                <w:szCs w:val="20"/>
                <w:u w:val="none"/>
                <w:lang w:val="en-US" w:eastAsia="zh-CN" w:bidi="ar"/>
              </w:rPr>
              <w:t>SHZ-GZDW-200Ah/220V</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D0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CFB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楷体" w:hAnsi="楷体" w:eastAsia="楷体" w:cs="楷体"/>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AF52">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5F39">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B8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65D4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5D71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BD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包装费</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34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0"/>
                <w:szCs w:val="20"/>
                <w:u w:val="none"/>
                <w:lang w:val="en-US" w:eastAsia="zh-CN" w:bidi="ar"/>
              </w:rPr>
              <w:t>SHZ-GZDW-200Ah/220V</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3D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面</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6B5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楷体" w:hAnsi="楷体" w:eastAsia="楷体" w:cs="楷体"/>
                <w:i w:val="0"/>
                <w:iCs w:val="0"/>
                <w:color w:val="000000"/>
                <w:kern w:val="0"/>
                <w:sz w:val="24"/>
                <w:szCs w:val="24"/>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54DA">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7A69">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94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3F1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36A1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4EF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调试费</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32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8C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E5E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楷体" w:hAnsi="楷体" w:eastAsia="楷体" w:cs="楷体"/>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9B32">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D1BA">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B0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CDE2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3E75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A75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运输费</w:t>
            </w:r>
          </w:p>
        </w:tc>
        <w:tc>
          <w:tcPr>
            <w:tcW w:w="1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99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13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楷体" w:hAnsi="楷体" w:eastAsia="楷体" w:cs="楷体"/>
                <w:i w:val="0"/>
                <w:iCs w:val="0"/>
                <w:color w:val="000000"/>
                <w:kern w:val="0"/>
                <w:sz w:val="24"/>
                <w:szCs w:val="24"/>
                <w:u w:val="none"/>
                <w:lang w:val="en-US" w:eastAsia="zh-CN" w:bidi="ar"/>
              </w:rPr>
              <w:t>次</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1E0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楷体" w:hAnsi="楷体" w:eastAsia="楷体" w:cs="楷体"/>
                <w:i w:val="0"/>
                <w:iCs w:val="0"/>
                <w:color w:val="000000"/>
                <w:kern w:val="0"/>
                <w:sz w:val="24"/>
                <w:szCs w:val="24"/>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5C40">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A7CA">
            <w:pPr>
              <w:keepNext w:val="0"/>
              <w:keepLines w:val="0"/>
              <w:widowControl/>
              <w:suppressLineNumbers w:val="0"/>
              <w:jc w:val="center"/>
              <w:textAlignment w:val="center"/>
              <w:rPr>
                <w:rFonts w:hint="eastAsia" w:ascii="宋体" w:hAnsi="宋体" w:eastAsia="宋体" w:cs="宋体"/>
                <w:color w:val="auto"/>
                <w:kern w:val="0"/>
                <w:szCs w:val="21"/>
                <w:highlight w:val="none"/>
                <w:u w:val="none"/>
                <w:lang w:bidi="ar"/>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114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342E043C">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注：</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1</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以上报价</w:t>
      </w:r>
      <w:r>
        <w:rPr>
          <w:rFonts w:hint="eastAsia" w:ascii="宋体" w:hAnsi="宋体" w:eastAsia="宋体" w:cs="宋体"/>
          <w:b w:val="0"/>
          <w:bCs w:val="0"/>
          <w:color w:val="auto"/>
          <w:szCs w:val="24"/>
          <w:highlight w:val="none"/>
          <w:lang w:val="en-US" w:eastAsia="zh-CN"/>
        </w:rPr>
        <w:t>含税综合单价，</w:t>
      </w:r>
      <w:r>
        <w:rPr>
          <w:rFonts w:hint="eastAsia" w:ascii="宋体" w:hAnsi="宋体" w:eastAsia="宋体" w:cs="宋体"/>
          <w:b w:val="0"/>
          <w:bCs w:val="0"/>
          <w:color w:val="auto"/>
          <w:szCs w:val="24"/>
          <w:highlight w:val="none"/>
        </w:rPr>
        <w:t>包含</w:t>
      </w:r>
      <w:r>
        <w:rPr>
          <w:rFonts w:hint="eastAsia" w:ascii="宋体" w:hAnsi="宋体" w:eastAsia="宋体" w:cs="宋体"/>
          <w:b w:val="0"/>
          <w:bCs w:val="0"/>
          <w:color w:val="auto"/>
          <w:szCs w:val="24"/>
          <w:highlight w:val="none"/>
          <w:lang w:val="en-US" w:eastAsia="zh-CN"/>
        </w:rPr>
        <w:t>材料</w:t>
      </w:r>
      <w:r>
        <w:rPr>
          <w:rFonts w:hint="eastAsia" w:ascii="宋体" w:hAnsi="宋体" w:eastAsia="宋体" w:cs="宋体"/>
          <w:b w:val="0"/>
          <w:bCs w:val="0"/>
          <w:color w:val="auto"/>
          <w:szCs w:val="24"/>
          <w:highlight w:val="none"/>
        </w:rPr>
        <w:t>、运输至工地现场</w:t>
      </w:r>
      <w:r>
        <w:rPr>
          <w:rFonts w:hint="eastAsia" w:ascii="宋体" w:hAnsi="宋体" w:eastAsia="宋体" w:cs="宋体"/>
          <w:b w:val="0"/>
          <w:bCs w:val="0"/>
          <w:color w:val="auto"/>
          <w:szCs w:val="24"/>
          <w:highlight w:val="none"/>
          <w:lang w:val="en-US" w:eastAsia="zh-CN"/>
        </w:rPr>
        <w:t>所涉及的</w:t>
      </w:r>
      <w:r>
        <w:rPr>
          <w:rFonts w:hint="eastAsia" w:ascii="宋体" w:hAnsi="宋体" w:eastAsia="宋体" w:cs="宋体"/>
          <w:b w:val="0"/>
          <w:bCs w:val="0"/>
          <w:color w:val="auto"/>
          <w:szCs w:val="24"/>
          <w:highlight w:val="none"/>
        </w:rPr>
        <w:t>运费</w:t>
      </w:r>
      <w:r>
        <w:rPr>
          <w:rFonts w:hint="eastAsia" w:ascii="宋体" w:hAnsi="宋体" w:eastAsia="宋体" w:cs="宋体"/>
          <w:b w:val="0"/>
          <w:bCs w:val="0"/>
          <w:color w:val="auto"/>
          <w:szCs w:val="24"/>
          <w:highlight w:val="none"/>
          <w:lang w:val="en-US" w:eastAsia="zh-CN"/>
        </w:rPr>
        <w:t>和转运</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路况详见邀请函</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rPr>
        <w:t>、装</w:t>
      </w:r>
      <w:r>
        <w:rPr>
          <w:rFonts w:hint="eastAsia" w:ascii="宋体" w:hAnsi="宋体" w:eastAsia="宋体" w:cs="宋体"/>
          <w:b w:val="0"/>
          <w:bCs w:val="0"/>
          <w:color w:val="auto"/>
          <w:szCs w:val="24"/>
          <w:highlight w:val="none"/>
          <w:lang w:val="en-US" w:eastAsia="zh-CN"/>
        </w:rPr>
        <w:t>卸</w:t>
      </w:r>
      <w:r>
        <w:rPr>
          <w:rFonts w:hint="eastAsia" w:ascii="宋体" w:hAnsi="宋体" w:eastAsia="宋体" w:cs="宋体"/>
          <w:b w:val="0"/>
          <w:bCs w:val="0"/>
          <w:color w:val="auto"/>
          <w:szCs w:val="24"/>
          <w:highlight w:val="none"/>
        </w:rPr>
        <w:t>费</w:t>
      </w:r>
      <w:r>
        <w:rPr>
          <w:rFonts w:hint="eastAsia" w:ascii="宋体" w:hAnsi="宋体" w:eastAsia="宋体" w:cs="宋体"/>
          <w:b w:val="0"/>
          <w:bCs w:val="0"/>
          <w:color w:val="auto"/>
          <w:szCs w:val="24"/>
          <w:highlight w:val="none"/>
          <w:lang w:eastAsia="zh-CN"/>
        </w:rPr>
        <w:t>、</w:t>
      </w:r>
      <w:r>
        <w:rPr>
          <w:rFonts w:hint="eastAsia" w:ascii="宋体" w:hAnsi="宋体" w:eastAsia="宋体" w:cs="宋体"/>
          <w:b w:val="0"/>
          <w:bCs w:val="0"/>
          <w:color w:val="auto"/>
          <w:szCs w:val="24"/>
          <w:highlight w:val="none"/>
          <w:lang w:val="en-US" w:eastAsia="zh-CN"/>
        </w:rPr>
        <w:t>出厂检验试验费、运输保管、保险、利润</w:t>
      </w:r>
      <w:r>
        <w:rPr>
          <w:rFonts w:hint="eastAsia" w:ascii="宋体" w:hAnsi="宋体" w:eastAsia="宋体" w:cs="宋体"/>
          <w:b w:val="0"/>
          <w:bCs w:val="0"/>
          <w:color w:val="auto"/>
          <w:szCs w:val="24"/>
          <w:highlight w:val="none"/>
        </w:rPr>
        <w:t>等交付采购人使用前可能发生所有含税费用以及售后服务的含税费用</w:t>
      </w:r>
      <w:r>
        <w:rPr>
          <w:rFonts w:hint="eastAsia" w:ascii="宋体" w:hAnsi="宋体" w:eastAsia="宋体" w:cs="宋体"/>
          <w:b w:val="0"/>
          <w:bCs w:val="0"/>
          <w:color w:val="auto"/>
          <w:szCs w:val="24"/>
          <w:highlight w:val="none"/>
          <w:lang w:val="en-US" w:eastAsia="zh-CN"/>
        </w:rPr>
        <w:t>税率为</w:t>
      </w:r>
      <w:r>
        <w:rPr>
          <w:rFonts w:hint="eastAsia" w:ascii="宋体" w:hAnsi="宋体" w:eastAsia="宋体" w:cs="宋体"/>
          <w:b w:val="0"/>
          <w:bCs w:val="0"/>
          <w:color w:val="auto"/>
          <w:szCs w:val="24"/>
          <w:highlight w:val="none"/>
        </w:rPr>
        <w:t>13%。</w:t>
      </w:r>
      <w:r>
        <w:rPr>
          <w:rFonts w:hint="eastAsia" w:ascii="宋体" w:hAnsi="宋体" w:eastAsia="宋体" w:cs="宋体"/>
          <w:b w:val="0"/>
          <w:bCs w:val="0"/>
          <w:color w:val="auto"/>
          <w:szCs w:val="24"/>
          <w:highlight w:val="none"/>
        </w:rPr>
        <w:br w:type="textWrapping"/>
      </w:r>
      <w:r>
        <w:rPr>
          <w:rFonts w:hint="eastAsia" w:ascii="宋体" w:hAnsi="宋体" w:eastAsia="宋体" w:cs="宋体"/>
          <w:b w:val="0"/>
          <w:bCs w:val="0"/>
          <w:color w:val="auto"/>
          <w:szCs w:val="24"/>
          <w:highlight w:val="none"/>
        </w:rPr>
        <w:t xml:space="preserve">   </w:t>
      </w:r>
      <w:r>
        <w:rPr>
          <w:rFonts w:hint="eastAsia" w:ascii="宋体" w:hAnsi="宋体" w:eastAsia="宋体" w:cs="宋体"/>
          <w:b w:val="0"/>
          <w:bCs w:val="0"/>
          <w:color w:val="auto"/>
          <w:szCs w:val="24"/>
          <w:highlight w:val="none"/>
          <w:lang w:val="en-US" w:eastAsia="zh-CN"/>
        </w:rPr>
        <w:t xml:space="preserve"> （2）</w:t>
      </w:r>
      <w:r>
        <w:rPr>
          <w:rFonts w:hint="eastAsia" w:ascii="宋体" w:hAnsi="宋体" w:eastAsia="宋体" w:cs="宋体"/>
          <w:b w:val="0"/>
          <w:bCs w:val="0"/>
          <w:color w:val="auto"/>
          <w:szCs w:val="24"/>
          <w:highlight w:val="none"/>
        </w:rPr>
        <w:t>上表的预估数量仅作为报价时的计价依据，不作为最终结算量；最终结算以实际采购数量为准；供货商交货时需提供产品出厂检验合格相关证明材料。</w:t>
      </w:r>
    </w:p>
    <w:p w14:paraId="11BDF01F">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（3）施工期间，</w:t>
      </w:r>
      <w:r>
        <w:rPr>
          <w:rFonts w:hint="eastAsia" w:cs="宋体"/>
          <w:b w:val="0"/>
          <w:bCs w:val="0"/>
          <w:color w:val="auto"/>
          <w:szCs w:val="24"/>
          <w:highlight w:val="none"/>
          <w:lang w:val="en-US" w:eastAsia="zh-CN"/>
        </w:rPr>
        <w:t>光伏支架</w:t>
      </w:r>
      <w:r>
        <w:rPr>
          <w:rFonts w:hint="eastAsia" w:ascii="宋体" w:hAnsi="宋体" w:eastAsia="宋体" w:cs="宋体"/>
          <w:b w:val="0"/>
          <w:bCs w:val="0"/>
          <w:color w:val="auto"/>
          <w:szCs w:val="24"/>
          <w:highlight w:val="none"/>
          <w:lang w:val="en-US" w:eastAsia="zh-CN"/>
        </w:rPr>
        <w:t>价格不因物价波动而调整。</w:t>
      </w:r>
    </w:p>
    <w:p w14:paraId="7B673159">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highlight w:val="none"/>
          <w:lang w:val="en-US" w:eastAsia="zh-CN"/>
        </w:rPr>
      </w:pPr>
    </w:p>
    <w:p w14:paraId="209F3EB4">
      <w:pPr>
        <w:keepNext w:val="0"/>
        <w:keepLines w:val="0"/>
        <w:pageBreakBefore w:val="0"/>
        <w:widowControl w:val="0"/>
        <w:kinsoku/>
        <w:wordWrap/>
        <w:overflowPunct/>
        <w:topLinePunct w:val="0"/>
        <w:autoSpaceDE/>
        <w:autoSpaceDN/>
        <w:bidi w:val="0"/>
        <w:adjustRightInd/>
        <w:snapToGrid/>
        <w:spacing w:line="360" w:lineRule="auto"/>
        <w:ind w:left="4200" w:leftChars="2000"/>
        <w:jc w:val="left"/>
        <w:textAlignment w:val="auto"/>
        <w:rPr>
          <w:rFonts w:hint="eastAsia" w:ascii="宋体" w:hAnsi="宋体" w:eastAsia="宋体" w:cs="宋体"/>
          <w:color w:val="auto"/>
          <w:sz w:val="24"/>
          <w:szCs w:val="24"/>
          <w:highlight w:val="none"/>
          <w:lang w:eastAsia="zh-CN"/>
        </w:rPr>
      </w:pPr>
      <w:bookmarkStart w:id="36" w:name="_Toc6126_WPSOffice_Level2"/>
      <w:bookmarkStart w:id="37" w:name="_Toc15750_WPSOffice_Level2"/>
      <w:bookmarkStart w:id="38" w:name="_Toc3328_WPSOffice_Level2"/>
    </w:p>
    <w:p w14:paraId="1B464F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bookmarkEnd w:id="36"/>
      <w:bookmarkEnd w:id="37"/>
      <w:bookmarkEnd w:id="38"/>
    </w:p>
    <w:p w14:paraId="7E36F3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7108943C">
      <w:pPr>
        <w:pageBreakBefore w:val="0"/>
        <w:tabs>
          <w:tab w:val="left" w:pos="5508"/>
        </w:tabs>
        <w:kinsoku/>
        <w:topLinePunct w:val="0"/>
        <w:bidi w:val="0"/>
        <w:adjustRightInd/>
        <w:snapToGrid/>
        <w:spacing w:before="0" w:beforeLines="0" w:after="0" w:afterLines="0" w:line="360" w:lineRule="auto"/>
        <w:jc w:val="left"/>
        <w:rPr>
          <w:rFonts w:hint="eastAsia" w:ascii="宋体" w:hAnsi="宋体" w:eastAsia="宋体" w:cs="宋体"/>
          <w:b w:val="0"/>
          <w:bCs/>
          <w:color w:val="auto"/>
          <w:sz w:val="24"/>
          <w:szCs w:val="24"/>
          <w:highlight w:val="none"/>
          <w:lang w:bidi="ar"/>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4CE5E66">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8"/>
          <w:szCs w:val="28"/>
          <w:highlight w:val="none"/>
        </w:rPr>
      </w:pPr>
      <w:bookmarkStart w:id="39" w:name="_Toc9260"/>
      <w:bookmarkStart w:id="40" w:name="_Toc9382"/>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、报价文件其他组成部分</w:t>
      </w:r>
      <w:bookmarkEnd w:id="39"/>
      <w:bookmarkEnd w:id="40"/>
    </w:p>
    <w:p w14:paraId="15B019CC">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请</w:t>
      </w:r>
      <w:r>
        <w:rPr>
          <w:rFonts w:hint="eastAsia" w:ascii="宋体" w:hAnsi="宋体" w:eastAsia="宋体" w:cs="宋体"/>
          <w:bCs/>
          <w:color w:val="auto"/>
          <w:kern w:val="0"/>
          <w:sz w:val="24"/>
          <w:highlight w:val="none"/>
          <w:lang w:val="en-US" w:eastAsia="zh-CN"/>
        </w:rPr>
        <w:t>报价</w:t>
      </w:r>
      <w:r>
        <w:rPr>
          <w:rFonts w:hint="eastAsia" w:ascii="宋体" w:hAnsi="宋体" w:eastAsia="宋体" w:cs="宋体"/>
          <w:bCs/>
          <w:color w:val="auto"/>
          <w:kern w:val="0"/>
          <w:sz w:val="24"/>
          <w:highlight w:val="none"/>
        </w:rPr>
        <w:t>人自行编报以下文件，作为本次询比价的报价文件组成部分。</w:t>
      </w:r>
    </w:p>
    <w:p w14:paraId="345A2020">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1、资格文件（营业执照</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代理人授权委托书经办人身份证明文件</w:t>
      </w:r>
      <w:r>
        <w:rPr>
          <w:rFonts w:hint="eastAsia" w:ascii="宋体" w:hAnsi="宋体" w:eastAsia="宋体" w:cs="宋体"/>
          <w:bCs/>
          <w:color w:val="auto"/>
          <w:kern w:val="0"/>
          <w:sz w:val="24"/>
          <w:highlight w:val="none"/>
          <w:lang w:val="en-US" w:eastAsia="zh-CN"/>
        </w:rPr>
        <w:t>等，详见询比价邀请书报价人资格条件要求</w:t>
      </w:r>
      <w:r>
        <w:rPr>
          <w:rFonts w:hint="eastAsia" w:ascii="宋体" w:hAnsi="宋体" w:eastAsia="宋体" w:cs="宋体"/>
          <w:bCs/>
          <w:color w:val="auto"/>
          <w:kern w:val="0"/>
          <w:sz w:val="24"/>
          <w:highlight w:val="none"/>
        </w:rPr>
        <w:t>）</w:t>
      </w:r>
    </w:p>
    <w:p w14:paraId="64112F67">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2、业绩证明</w:t>
      </w:r>
      <w:r>
        <w:rPr>
          <w:rFonts w:hint="eastAsia" w:ascii="宋体" w:hAnsi="宋体" w:eastAsia="宋体" w:cs="宋体"/>
          <w:bCs/>
          <w:color w:val="auto"/>
          <w:kern w:val="0"/>
          <w:sz w:val="24"/>
          <w:highlight w:val="none"/>
        </w:rPr>
        <w:t>（</w:t>
      </w:r>
      <w:r>
        <w:rPr>
          <w:rFonts w:hint="eastAsia" w:ascii="宋体" w:hAnsi="宋体" w:eastAsia="宋体" w:cs="宋体"/>
          <w:color w:val="auto"/>
          <w:sz w:val="24"/>
          <w:highlight w:val="none"/>
        </w:rPr>
        <w:t>供货（工程）合同或中标通知书</w:t>
      </w:r>
      <w:r>
        <w:rPr>
          <w:rFonts w:hint="eastAsia" w:ascii="宋体" w:hAnsi="宋体" w:eastAsia="宋体" w:cs="宋体"/>
          <w:bCs/>
          <w:color w:val="auto"/>
          <w:kern w:val="0"/>
          <w:sz w:val="24"/>
          <w:highlight w:val="none"/>
        </w:rPr>
        <w:t>）</w:t>
      </w:r>
    </w:p>
    <w:p w14:paraId="2A22D0E3">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lang w:val="en-US" w:eastAsia="zh-CN"/>
        </w:rPr>
        <w:t>、履约信用（在“信用中国”网站（ www.creditchina.gov.cn）无不良记录及失信记录，提供系统查询截图）</w:t>
      </w:r>
    </w:p>
    <w:p w14:paraId="160A1671">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lang w:val="en-US" w:eastAsia="zh-CN"/>
        </w:rPr>
        <w:t>、售后承诺（格式自拟）。</w:t>
      </w:r>
    </w:p>
    <w:p w14:paraId="26C06614">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报价人是增值税一般纳税人证明材料。</w:t>
      </w:r>
    </w:p>
    <w:p w14:paraId="17B2523B">
      <w:pPr>
        <w:pageBreakBefore w:val="0"/>
        <w:kinsoku/>
        <w:topLinePunct w:val="0"/>
        <w:bidi w:val="0"/>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lang w:val="en-US" w:eastAsia="zh-CN"/>
        </w:rPr>
        <w:t>、其他证明材料或报价说明</w:t>
      </w:r>
    </w:p>
    <w:p w14:paraId="3F8E65B7">
      <w:pPr>
        <w:pageBreakBefore w:val="0"/>
        <w:numPr>
          <w:ilvl w:val="0"/>
          <w:numId w:val="0"/>
        </w:numPr>
        <w:kinsoku/>
        <w:topLinePunct w:val="0"/>
        <w:bidi w:val="0"/>
        <w:spacing w:line="360" w:lineRule="auto"/>
        <w:outlineLvl w:val="9"/>
        <w:rPr>
          <w:rFonts w:hint="eastAsia" w:ascii="宋体" w:hAnsi="宋体" w:eastAsia="宋体" w:cs="宋体"/>
          <w:color w:val="auto"/>
          <w:kern w:val="0"/>
          <w:sz w:val="24"/>
          <w:highlight w:val="none"/>
        </w:rPr>
      </w:pPr>
    </w:p>
    <w:sectPr>
      <w:footerReference r:id="rId12"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7FFAEFF" w:usb1="F9DFFFFF" w:usb2="0000007F" w:usb3="00000000" w:csb0="203F01FF" w:csb1="D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9A8B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3D94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63D94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CBB5">
    <w:pPr>
      <w:pStyle w:val="7"/>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427D35">
                          <w:pPr>
                            <w:pStyle w:val="7"/>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sluM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wpcdzixC8/vl9+/r78+kbq&#10;rM8QoMG0+4CJaXzrR8xd/IDOTHtU0eYvEiIYR3XPV3XlmIjIj+p1XVcYEhhbLojPHp6HCOmd9JZk&#10;o6URx1dU5acPkKbUJSVXc/5OG1NGaNxfDsTMHpZ7n3rMVhr340xo77sz8hlw8i11uOiUmPcOhc1L&#10;shhxMfaLcQxRH/qyRbkehDfHhE2U3nKFCXYujCMr7Ob1yjvx+F6yHn6p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msluMcBAACaAwAADgAAAAAAAAABACAAAAAeAQAAZHJzL2Uyb0RvYy54&#10;bWxQSwUGAAAAAAYABgBZAQAAVwUAAAAA&#10;">
              <v:fill on="f" focussize="0,0"/>
              <v:stroke on="f"/>
              <v:imagedata o:title=""/>
              <o:lock v:ext="edit" aspectratio="f"/>
              <v:textbox inset="0mm,0mm,0mm,0mm" style="mso-fit-shape-to-text:t;">
                <w:txbxContent>
                  <w:p w14:paraId="67427D35">
                    <w:pPr>
                      <w:pStyle w:val="7"/>
                      <w:ind w:firstLine="360"/>
                      <w:jc w:val="center"/>
                    </w:pPr>
                    <w:r>
                      <w:fldChar w:fldCharType="begin"/>
                    </w:r>
                    <w:r>
                      <w:instrText xml:space="preserve"> PAGE   \* MERGEFORMAT </w:instrText>
                    </w:r>
                    <w:r>
                      <w:fldChar w:fldCharType="separate"/>
                    </w:r>
                    <w:r>
                      <w:rPr>
                        <w:lang w:val="zh-CN"/>
                      </w:rPr>
                      <w:t>9</w:t>
                    </w:r>
                    <w:r>
                      <w:rPr>
                        <w:lang w:val="zh-CN"/>
                      </w:rPr>
                      <w:fldChar w:fldCharType="end"/>
                    </w:r>
                  </w:p>
                </w:txbxContent>
              </v:textbox>
            </v:shape>
          </w:pict>
        </mc:Fallback>
      </mc:AlternateContent>
    </w:r>
  </w:p>
  <w:p w14:paraId="4E1EE717">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5A95">
    <w:pPr>
      <w:pStyle w:val="7"/>
      <w:jc w:val="center"/>
    </w:pPr>
    <w:r>
      <w:fldChar w:fldCharType="begin"/>
    </w:r>
    <w:r>
      <w:rPr>
        <w:rStyle w:val="13"/>
      </w:rPr>
      <w:instrText xml:space="preserve"> PAGE </w:instrText>
    </w:r>
    <w:r>
      <w:fldChar w:fldCharType="separate"/>
    </w:r>
    <w:r>
      <w:rPr>
        <w:rStyle w:val="13"/>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C7C8">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35"/>
              <wp:cNvGraphicFramePr/>
              <a:graphic xmlns:a="http://schemas.openxmlformats.org/drawingml/2006/main">
                <a:graphicData uri="http://schemas.microsoft.com/office/word/2010/wordprocessingShape">
                  <wps:wsp>
                    <wps:cNvSpPr/>
                    <wps:spPr>
                      <a:xfrm>
                        <a:off x="0" y="0"/>
                        <a:ext cx="172085" cy="131445"/>
                      </a:xfrm>
                      <a:prstGeom prst="rect">
                        <a:avLst/>
                      </a:prstGeom>
                      <a:noFill/>
                      <a:ln>
                        <a:noFill/>
                      </a:ln>
                    </wps:spPr>
                    <wps:txbx>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wps:txbx>
                    <wps:bodyPr wrap="square" lIns="0" tIns="0" rIns="0" bIns="0" upright="1">
                      <a:spAutoFit/>
                    </wps:bodyPr>
                  </wps:wsp>
                </a:graphicData>
              </a:graphic>
            </wp:anchor>
          </w:drawing>
        </mc:Choice>
        <mc:Fallback>
          <w:pict>
            <v:rect id="文本框35" o:spid="_x0000_s1026" o:spt="1" style="position:absolute;left:0pt;margin-top:0pt;height:10.35pt;width:13.55pt;mso-position-horizontal:center;mso-position-horizontal-relative:margin;z-index:251661312;mso-width-relative:page;mso-height-relative:page;" filled="f" stroked="f" coordsize="21600,21600" o:gfxdata="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lsbTAAAAAwEAAA8AAAAAAAAAAQAgAAAAIgAAAGRycy9kb3du&#10;cmV2LnhtbFBLAQIUABQAAAAIAIdO4kBEcwb+ywEAAI8DAAAOAAAAAAAAAAEAIAAAACIBAABkcnMv&#10;ZTJvRG9jLnhtbFBLBQYAAAAABgAGAFkBAABfBQAAAAA=&#10;">
              <v:fill on="f" focussize="0,0"/>
              <v:stroke on="f"/>
              <v:imagedata o:title=""/>
              <o:lock v:ext="edit" aspectratio="f"/>
              <v:textbox inset="0mm,0mm,0mm,0mm" style="mso-fit-shape-to-text:t;">
                <w:txbxContent>
                  <w:p w14:paraId="51C665ED">
                    <w:pPr>
                      <w:snapToGrid w:val="0"/>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7</w:t>
                    </w:r>
                    <w:r>
                      <w:rPr>
                        <w:sz w:val="18"/>
                        <w:szCs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FBB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2E1CE">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8EDBC">
    <w:pPr>
      <w:pStyle w:val="8"/>
      <w:pBdr>
        <w:bottom w:val="none" w:color="auto" w:sz="0" w:space="0"/>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EADD">
    <w:pPr>
      <w:pStyle w:val="8"/>
      <w:pBdr>
        <w:bottom w:val="single" w:color="auto" w:sz="6" w:space="6"/>
      </w:pBdr>
      <w:jc w:val="left"/>
      <w:rPr>
        <w:rFonts w:ascii="黑体" w:eastAsia="黑体"/>
      </w:rPr>
    </w:pPr>
    <w:r>
      <mc:AlternateContent>
        <mc:Choice Requires="wps">
          <w:drawing>
            <wp:anchor distT="0" distB="0" distL="114300" distR="114300" simplePos="0" relativeHeight="251660288" behindDoc="0" locked="0" layoutInCell="0" allowOverlap="1">
              <wp:simplePos x="0" y="0"/>
              <wp:positionH relativeFrom="column">
                <wp:posOffset>-13335</wp:posOffset>
              </wp:positionH>
              <wp:positionV relativeFrom="paragraph">
                <wp:posOffset>186690</wp:posOffset>
              </wp:positionV>
              <wp:extent cx="5788660" cy="0"/>
              <wp:effectExtent l="0" t="13970" r="2540" b="24130"/>
              <wp:wrapNone/>
              <wp:docPr id="5" name="Line 14"/>
              <wp:cNvGraphicFramePr/>
              <a:graphic xmlns:a="http://schemas.openxmlformats.org/drawingml/2006/main">
                <a:graphicData uri="http://schemas.microsoft.com/office/word/2010/wordprocessingShape">
                  <wps:wsp>
                    <wps:cNvCnPr/>
                    <wps:spPr>
                      <a:xfrm>
                        <a:off x="0" y="0"/>
                        <a:ext cx="578866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Line 14" o:spid="_x0000_s1026" o:spt="20" style="position:absolute;left:0pt;margin-left:-1.05pt;margin-top:14.7pt;height:0pt;width:455.8pt;z-index:251660288;mso-width-relative:page;mso-height-relative:page;" filled="f" stroked="t" coordsize="21600,21600" o:allowincell="f" o:gfxdata="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t7d3WAAAACAEAAA8AAAAA&#10;AAAAAQAgAAAAIgAAAGRycy9kb3ducmV2LnhtbFBLAQIUABQAAAAIAIdO4kB9417E3QEAANsDAAAO&#10;AAAAAAAAAAEAIAAAACUBAABkcnMvZTJvRG9jLnhtbFBLBQYAAAAABgAGAFkBAAB0BQAAAAA=&#10;">
              <v:fill on="f" focussize="0,0"/>
              <v:stroke weight="2.25pt" color="#000000" joinstyle="round"/>
              <v:imagedata o:title=""/>
              <o:lock v:ext="edit" aspectratio="f"/>
            </v:line>
          </w:pict>
        </mc:Fallback>
      </mc:AlternateContent>
    </w:r>
    <w:r>
      <w:rPr>
        <w:rFonts w:hint="eastAsia"/>
      </w:rPr>
      <w:t>回龙山下游施工桥竞谈文件（</w:t>
    </w:r>
    <w:r>
      <w:t>HLS2010/B1</w:t>
    </w:r>
    <w:r>
      <w:rPr>
        <w:rFonts w:hint="eastAsia"/>
      </w:rPr>
      <w:t>）</w:t>
    </w:r>
    <w:r>
      <w:rPr>
        <w:rFonts w:hint="eastAsia" w:ascii="黑体" w:eastAsia="黑体"/>
      </w:rPr>
      <w:t>第一章招标公告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9F091"/>
    <w:multiLevelType w:val="singleLevel"/>
    <w:tmpl w:val="AC79F091"/>
    <w:lvl w:ilvl="0" w:tentative="0">
      <w:start w:val="2"/>
      <w:numFmt w:val="chineseCounting"/>
      <w:suff w:val="nothing"/>
      <w:lvlText w:val="%1、"/>
      <w:lvlJc w:val="left"/>
      <w:rPr>
        <w:rFonts w:hint="eastAsia"/>
      </w:rPr>
    </w:lvl>
  </w:abstractNum>
  <w:abstractNum w:abstractNumId="1">
    <w:nsid w:val="294D34C4"/>
    <w:multiLevelType w:val="multilevel"/>
    <w:tmpl w:val="294D34C4"/>
    <w:lvl w:ilvl="0" w:tentative="0">
      <w:start w:val="1"/>
      <w:numFmt w:val="chineseCountingThousand"/>
      <w:pStyle w:val="3"/>
      <w:suff w:val="space"/>
      <w:lvlText w:val="第%1章"/>
      <w:lvlJc w:val="left"/>
      <w:pPr>
        <w:ind w:left="397" w:hanging="397"/>
      </w:pPr>
      <w:rPr>
        <w:rFonts w:hint="eastAsia" w:cs="Times New Roman"/>
        <w:b/>
        <w:bCs/>
        <w:i w:val="0"/>
        <w:iCs w:val="0"/>
        <w:caps w:val="0"/>
        <w:smallCaps w:val="0"/>
        <w:strike w:val="0"/>
        <w:dstrike w:val="0"/>
        <w:vanish w:val="0"/>
        <w:color w:val="000000"/>
        <w:spacing w:val="0"/>
        <w:position w:val="0"/>
        <w:u w:val="none"/>
        <w:vertAlign w:val="baseline"/>
      </w:rPr>
    </w:lvl>
    <w:lvl w:ilvl="1" w:tentative="0">
      <w:start w:val="1"/>
      <w:numFmt w:val="chineseCountingThousand"/>
      <w:pStyle w:val="4"/>
      <w:lvlText w:val="第%2章"/>
      <w:lvlJc w:val="left"/>
      <w:pPr>
        <w:ind w:left="397" w:hanging="397"/>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tentative="0">
      <w:start w:val="1"/>
      <w:numFmt w:val="chineseCountingThousand"/>
      <w:suff w:val="space"/>
      <w:lvlText w:val="%3、"/>
      <w:lvlJc w:val="left"/>
      <w:pPr>
        <w:ind w:left="709" w:hanging="709"/>
      </w:pPr>
      <w:rPr>
        <w:rFonts w:hint="eastAsia" w:cs="Times New Roman"/>
        <w:b w:val="0"/>
        <w:i w:val="0"/>
        <w:iCs w:val="0"/>
        <w:caps w:val="0"/>
        <w:smallCaps w:val="0"/>
        <w:strike w:val="0"/>
        <w:dstrike w:val="0"/>
        <w:vanish w:val="0"/>
        <w:color w:val="000000"/>
        <w:spacing w:val="0"/>
        <w:position w:val="0"/>
        <w:u w:val="none"/>
        <w:vertAlign w:val="baseline"/>
      </w:rPr>
    </w:lvl>
    <w:lvl w:ilvl="3" w:tentative="0">
      <w:start w:val="1"/>
      <w:numFmt w:val="decimal"/>
      <w:lvlText w:val="%4."/>
      <w:lvlJc w:val="left"/>
      <w:pPr>
        <w:tabs>
          <w:tab w:val="left" w:pos="3196"/>
        </w:tabs>
        <w:ind w:left="2836" w:firstLine="0"/>
      </w:pPr>
      <w:rPr>
        <w:rFonts w:hint="default" w:ascii="Times New Roman" w:hAnsi="Times New Roman" w:eastAsia="宋体"/>
        <w:b w:val="0"/>
        <w:i w:val="0"/>
        <w:color w:val="auto"/>
        <w:sz w:val="24"/>
      </w:rPr>
    </w:lvl>
    <w:lvl w:ilvl="4" w:tentative="0">
      <w:start w:val="0"/>
      <w:numFmt w:val="decimal"/>
      <w:lvlText w:val=""/>
      <w:lvlJc w:val="left"/>
      <w:pPr>
        <w:ind w:left="0" w:firstLine="0"/>
      </w:pPr>
      <w:rPr>
        <w:rFonts w:hint="eastAsia"/>
      </w:rPr>
    </w:lvl>
    <w:lvl w:ilvl="5" w:tentative="0">
      <w:start w:val="1"/>
      <w:numFmt w:val="decimal"/>
      <w:lvlText w:val="（%6）"/>
      <w:lvlJc w:val="left"/>
      <w:pPr>
        <w:ind w:left="0" w:firstLine="397"/>
      </w:pPr>
      <w:rPr>
        <w:rFonts w:hint="eastAsia"/>
      </w:rPr>
    </w:lvl>
    <w:lvl w:ilvl="6" w:tentative="0">
      <w:start w:val="0"/>
      <w:numFmt w:val="decimal"/>
      <w:lvlText w:val=""/>
      <w:lvlJc w:val="left"/>
      <w:pPr>
        <w:ind w:left="0" w:firstLine="0"/>
      </w:pPr>
      <w:rPr>
        <w:rFonts w:hint="eastAsia"/>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abstractNum w:abstractNumId="2">
    <w:nsid w:val="4CDBEB20"/>
    <w:multiLevelType w:val="singleLevel"/>
    <w:tmpl w:val="4CDBEB20"/>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GE3NDc3MTlhZTYyODE0MDI4Y2VkYTliNjQ3NzcifQ=="/>
  </w:docVars>
  <w:rsids>
    <w:rsidRoot w:val="26A80DE0"/>
    <w:rsid w:val="00BE4923"/>
    <w:rsid w:val="00D0747F"/>
    <w:rsid w:val="037B5506"/>
    <w:rsid w:val="04253313"/>
    <w:rsid w:val="05CF213D"/>
    <w:rsid w:val="062063B3"/>
    <w:rsid w:val="0770433B"/>
    <w:rsid w:val="078774B5"/>
    <w:rsid w:val="082D256A"/>
    <w:rsid w:val="084C279D"/>
    <w:rsid w:val="0A214229"/>
    <w:rsid w:val="0A267937"/>
    <w:rsid w:val="0AE22B82"/>
    <w:rsid w:val="0D1F3B45"/>
    <w:rsid w:val="0DDD575A"/>
    <w:rsid w:val="0E2444C0"/>
    <w:rsid w:val="0F3D0D81"/>
    <w:rsid w:val="0F9A165D"/>
    <w:rsid w:val="112226B1"/>
    <w:rsid w:val="115674EB"/>
    <w:rsid w:val="12135469"/>
    <w:rsid w:val="12A702B4"/>
    <w:rsid w:val="1399594D"/>
    <w:rsid w:val="143376FC"/>
    <w:rsid w:val="15206266"/>
    <w:rsid w:val="15990F61"/>
    <w:rsid w:val="169A3A63"/>
    <w:rsid w:val="1772535D"/>
    <w:rsid w:val="177607DB"/>
    <w:rsid w:val="179B495E"/>
    <w:rsid w:val="198A6ADB"/>
    <w:rsid w:val="199B6790"/>
    <w:rsid w:val="19AC242B"/>
    <w:rsid w:val="1B141CFF"/>
    <w:rsid w:val="1BF00D78"/>
    <w:rsid w:val="1C086A7B"/>
    <w:rsid w:val="1C7D00AF"/>
    <w:rsid w:val="1CF63287"/>
    <w:rsid w:val="1DA653E3"/>
    <w:rsid w:val="1EC845BE"/>
    <w:rsid w:val="1F0C57EE"/>
    <w:rsid w:val="1F655A21"/>
    <w:rsid w:val="20024341"/>
    <w:rsid w:val="229F1850"/>
    <w:rsid w:val="23690370"/>
    <w:rsid w:val="23D27D04"/>
    <w:rsid w:val="2678382B"/>
    <w:rsid w:val="268D1DEC"/>
    <w:rsid w:val="269B7AAF"/>
    <w:rsid w:val="26A51A6C"/>
    <w:rsid w:val="26A80DE0"/>
    <w:rsid w:val="26BA04C7"/>
    <w:rsid w:val="277F74CF"/>
    <w:rsid w:val="279F352E"/>
    <w:rsid w:val="2A271974"/>
    <w:rsid w:val="2B1B525F"/>
    <w:rsid w:val="2B67772B"/>
    <w:rsid w:val="2B9354BE"/>
    <w:rsid w:val="2CA607CC"/>
    <w:rsid w:val="2D2D1B82"/>
    <w:rsid w:val="2D9514CC"/>
    <w:rsid w:val="2E204D3E"/>
    <w:rsid w:val="2EAC14DA"/>
    <w:rsid w:val="2ED2163D"/>
    <w:rsid w:val="30D85774"/>
    <w:rsid w:val="31A96B20"/>
    <w:rsid w:val="320A3941"/>
    <w:rsid w:val="34363D54"/>
    <w:rsid w:val="354C5C15"/>
    <w:rsid w:val="368E4F3A"/>
    <w:rsid w:val="374223EF"/>
    <w:rsid w:val="37836779"/>
    <w:rsid w:val="37915DB0"/>
    <w:rsid w:val="38583252"/>
    <w:rsid w:val="387865A5"/>
    <w:rsid w:val="3A042590"/>
    <w:rsid w:val="3B7F74D9"/>
    <w:rsid w:val="3C1300E4"/>
    <w:rsid w:val="3D1024B8"/>
    <w:rsid w:val="3D4564DA"/>
    <w:rsid w:val="3E586C14"/>
    <w:rsid w:val="4089175E"/>
    <w:rsid w:val="41370777"/>
    <w:rsid w:val="417860EB"/>
    <w:rsid w:val="42405918"/>
    <w:rsid w:val="430020BB"/>
    <w:rsid w:val="44AB1E74"/>
    <w:rsid w:val="44FB62F2"/>
    <w:rsid w:val="47174AD8"/>
    <w:rsid w:val="47C473CB"/>
    <w:rsid w:val="485C33AF"/>
    <w:rsid w:val="485F7DEC"/>
    <w:rsid w:val="49065433"/>
    <w:rsid w:val="4AB540FE"/>
    <w:rsid w:val="4B7A6B4C"/>
    <w:rsid w:val="4C2A24B6"/>
    <w:rsid w:val="4D670E74"/>
    <w:rsid w:val="4EAF1A9A"/>
    <w:rsid w:val="4FD813F4"/>
    <w:rsid w:val="503D7853"/>
    <w:rsid w:val="506230F3"/>
    <w:rsid w:val="513B16B5"/>
    <w:rsid w:val="52B839CF"/>
    <w:rsid w:val="52CD1B0B"/>
    <w:rsid w:val="53AE6D3E"/>
    <w:rsid w:val="54554510"/>
    <w:rsid w:val="54720817"/>
    <w:rsid w:val="553D666E"/>
    <w:rsid w:val="55BD5DBD"/>
    <w:rsid w:val="57ED0C5F"/>
    <w:rsid w:val="5873640C"/>
    <w:rsid w:val="5B9E711E"/>
    <w:rsid w:val="5D0D4FF2"/>
    <w:rsid w:val="5D236F0C"/>
    <w:rsid w:val="5D4D7F22"/>
    <w:rsid w:val="5D5C14D4"/>
    <w:rsid w:val="5E040755"/>
    <w:rsid w:val="600F326F"/>
    <w:rsid w:val="60FD5117"/>
    <w:rsid w:val="61AD42AD"/>
    <w:rsid w:val="62654F8F"/>
    <w:rsid w:val="62C06610"/>
    <w:rsid w:val="631A0FF0"/>
    <w:rsid w:val="6532437E"/>
    <w:rsid w:val="6640253F"/>
    <w:rsid w:val="669F6208"/>
    <w:rsid w:val="677E0081"/>
    <w:rsid w:val="69025600"/>
    <w:rsid w:val="69D406F1"/>
    <w:rsid w:val="6CEC3E39"/>
    <w:rsid w:val="6CFA0CEE"/>
    <w:rsid w:val="6D0442D2"/>
    <w:rsid w:val="6D42578B"/>
    <w:rsid w:val="6E1B0B21"/>
    <w:rsid w:val="6FE66282"/>
    <w:rsid w:val="700D18A1"/>
    <w:rsid w:val="712B5797"/>
    <w:rsid w:val="72176FE3"/>
    <w:rsid w:val="72F22134"/>
    <w:rsid w:val="74643B18"/>
    <w:rsid w:val="75912D70"/>
    <w:rsid w:val="768F0EA0"/>
    <w:rsid w:val="777421E1"/>
    <w:rsid w:val="78372D2A"/>
    <w:rsid w:val="79A342E9"/>
    <w:rsid w:val="7A126933"/>
    <w:rsid w:val="7B677639"/>
    <w:rsid w:val="7D1B0177"/>
    <w:rsid w:val="7FE4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36"/>
      <w:szCs w:val="44"/>
    </w:rPr>
  </w:style>
  <w:style w:type="paragraph" w:styleId="4">
    <w:name w:val="heading 2"/>
    <w:basedOn w:val="1"/>
    <w:next w:val="1"/>
    <w:qFormat/>
    <w:uiPriority w:val="0"/>
    <w:pPr>
      <w:keepNext/>
      <w:keepLines/>
      <w:numPr>
        <w:ilvl w:val="1"/>
        <w:numId w:val="1"/>
      </w:numPr>
      <w:spacing w:before="260" w:after="260" w:line="416" w:lineRule="auto"/>
      <w:outlineLvl w:val="1"/>
    </w:pPr>
    <w:rPr>
      <w:rFonts w:ascii="Calibri Light" w:hAnsi="Calibri Light"/>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5">
    <w:name w:val="toc 3"/>
    <w:next w:val="1"/>
    <w:qFormat/>
    <w:uiPriority w:val="39"/>
    <w:pPr>
      <w:tabs>
        <w:tab w:val="right" w:leader="dot" w:pos="9214"/>
      </w:tabs>
      <w:snapToGrid w:val="0"/>
      <w:spacing w:line="288" w:lineRule="auto"/>
      <w:ind w:firstLine="567" w:firstLineChars="236"/>
    </w:pPr>
    <w:rPr>
      <w:rFonts w:ascii="Arial Unicode MS" w:hAnsi="Arial Unicode MS" w:eastAsia="宋体" w:cs="Times New Roman"/>
      <w:b/>
      <w:kern w:val="2"/>
      <w:sz w:val="24"/>
      <w:szCs w:val="24"/>
      <w:lang w:val="zh-CN" w:eastAsia="zh-CN" w:bidi="ar-SA"/>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tabs>
        <w:tab w:val="left" w:pos="2100"/>
        <w:tab w:val="right" w:leader="dot" w:pos="9214"/>
      </w:tabs>
      <w:spacing w:line="300" w:lineRule="auto"/>
      <w:ind w:firstLine="283" w:firstLineChars="118"/>
    </w:pPr>
    <w:rPr>
      <w:rFonts w:ascii="Arial Unicode MS" w:hAnsi="Arial Unicode MS"/>
      <w:b/>
    </w:rPr>
  </w:style>
  <w:style w:type="paragraph" w:styleId="10">
    <w:name w:val="Body Text First Indent"/>
    <w:basedOn w:val="2"/>
    <w:autoRedefine/>
    <w:qFormat/>
    <w:uiPriority w:val="0"/>
    <w:pPr>
      <w:ind w:firstLine="420" w:firstLineChars="100"/>
    </w:pPr>
  </w:style>
  <w:style w:type="character" w:styleId="13">
    <w:name w:val="page number"/>
    <w:qFormat/>
    <w:uiPriority w:val="0"/>
    <w:rPr>
      <w:rFonts w:cs="Times New Roman"/>
    </w:rPr>
  </w:style>
  <w:style w:type="character" w:styleId="14">
    <w:name w:val="Hyperlink"/>
    <w:qFormat/>
    <w:uiPriority w:val="99"/>
    <w:rPr>
      <w:rFonts w:cs="Times New Roman"/>
      <w:color w:val="0000FF"/>
      <w:u w:val="single"/>
    </w:rPr>
  </w:style>
  <w:style w:type="paragraph" w:customStyle="1" w:styleId="15">
    <w:name w:val="正文 2"/>
    <w:basedOn w:val="1"/>
    <w:qFormat/>
    <w:uiPriority w:val="0"/>
    <w:pPr>
      <w:spacing w:line="360" w:lineRule="auto"/>
      <w:ind w:firstLine="200" w:firstLineChars="200"/>
      <w:jc w:val="left"/>
    </w:pPr>
    <w:rPr>
      <w:rFonts w:ascii="宋体" w:hAnsi="宋体"/>
      <w:sz w:val="24"/>
      <w:szCs w:val="30"/>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正文 0"/>
    <w:basedOn w:val="15"/>
    <w:qFormat/>
    <w:uiPriority w:val="0"/>
    <w:pPr>
      <w:ind w:firstLine="0" w:firstLineChars="0"/>
    </w:pPr>
  </w:style>
  <w:style w:type="paragraph" w:customStyle="1" w:styleId="18">
    <w:name w:val="标书6-正文 Char"/>
    <w:basedOn w:val="1"/>
    <w:qFormat/>
    <w:uiPriority w:val="0"/>
    <w:pPr>
      <w:tabs>
        <w:tab w:val="left" w:pos="420"/>
      </w:tabs>
      <w:ind w:firstLine="482" w:firstLineChars="0"/>
    </w:pPr>
    <w:rPr>
      <w:kern w:val="0"/>
      <w:szCs w:val="20"/>
    </w:rPr>
  </w:style>
  <w:style w:type="paragraph" w:customStyle="1" w:styleId="19">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3730</Words>
  <Characters>4227</Characters>
  <Lines>0</Lines>
  <Paragraphs>0</Paragraphs>
  <TotalTime>3</TotalTime>
  <ScaleCrop>false</ScaleCrop>
  <LinksUpToDate>false</LinksUpToDate>
  <CharactersWithSpaces>4347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2025-06-25T02:45:00Z</dcterms:created>
  <dc:creator>WPS_1684803641</dc:creator>
  <cp:lastModifiedBy>Pacemak1r</cp:lastModifiedBy>
  <dcterms:modified xsi:type="dcterms:W3CDTF">2025-07-14T09:50:17Z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9CA1873322CF46F88ECA14206392F2F5_13</vt:lpwstr>
  </property>
  <property fmtid="{D5CDD505-2E9C-101B-9397-08002B2CF9AE}" pid="4" name="KSOTemplateDocerSaveRecord">
    <vt:lpwstr>eyJoZGlkIjoiMjMwYWYzOGZlNmY0MzUxNmVlYWUzMzBhYWQ2ZDRmYWUiLCJ1c2VySWQiOiI0MzY1MzE2MjEifQ==</vt:lpwstr>
  </property>
</Properties>
</file>